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06CD3814"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D96FAF">
        <w:rPr>
          <w:rFonts w:eastAsia="SimSun" w:cs="Arial"/>
          <w:b/>
          <w:sz w:val="24"/>
          <w:szCs w:val="24"/>
          <w:lang w:eastAsia="zh-CN"/>
        </w:rPr>
        <w:t>5</w:t>
      </w:r>
      <w:r w:rsidR="000A231E" w:rsidRPr="00121C7F">
        <w:rPr>
          <w:rFonts w:hint="eastAsia"/>
          <w:b/>
          <w:sz w:val="24"/>
          <w:szCs w:val="24"/>
          <w:lang w:eastAsia="ko-KR"/>
        </w:rPr>
        <w:tab/>
      </w:r>
      <w:r w:rsidR="00BE2872" w:rsidRPr="00BE2872">
        <w:rPr>
          <w:b/>
          <w:sz w:val="24"/>
          <w:szCs w:val="24"/>
          <w:lang w:eastAsia="ko-KR"/>
        </w:rPr>
        <w:t>R4-</w:t>
      </w:r>
      <w:r w:rsidR="00101338" w:rsidRPr="00101338">
        <w:rPr>
          <w:b/>
          <w:sz w:val="24"/>
          <w:szCs w:val="24"/>
          <w:lang w:eastAsia="ko-KR"/>
        </w:rPr>
        <w:t>2505598</w:t>
      </w:r>
    </w:p>
    <w:bookmarkEnd w:id="0"/>
    <w:bookmarkEnd w:id="1"/>
    <w:p w14:paraId="1158BB90" w14:textId="20E63E5A" w:rsidR="000A231E" w:rsidRPr="000E31F8" w:rsidRDefault="00A646A6" w:rsidP="000A231E">
      <w:pPr>
        <w:tabs>
          <w:tab w:val="left" w:pos="1985"/>
        </w:tabs>
        <w:rPr>
          <w:rFonts w:ascii="Arial" w:hAnsi="Arial"/>
          <w:b/>
          <w:bCs/>
          <w:noProof/>
          <w:sz w:val="24"/>
          <w:szCs w:val="24"/>
        </w:rPr>
      </w:pPr>
      <w:r>
        <w:rPr>
          <w:rFonts w:ascii="Arial" w:eastAsia="SimSun" w:hAnsi="Arial" w:cs="Arial"/>
          <w:b/>
          <w:sz w:val="24"/>
          <w:szCs w:val="24"/>
          <w:lang w:eastAsia="zh-CN"/>
        </w:rPr>
        <w:t>S</w:t>
      </w:r>
      <w:r w:rsidR="00DD7113">
        <w:rPr>
          <w:rFonts w:ascii="Arial" w:eastAsia="SimSun" w:hAnsi="Arial" w:cs="Arial"/>
          <w:b/>
          <w:sz w:val="24"/>
          <w:szCs w:val="24"/>
          <w:lang w:eastAsia="zh-CN"/>
        </w:rPr>
        <w:t>aint</w:t>
      </w:r>
      <w:r>
        <w:rPr>
          <w:rFonts w:ascii="Arial" w:eastAsia="SimSun" w:hAnsi="Arial" w:cs="Arial"/>
          <w:b/>
          <w:sz w:val="24"/>
          <w:szCs w:val="24"/>
          <w:lang w:eastAsia="zh-CN"/>
        </w:rPr>
        <w:t xml:space="preserve"> Julian’s</w:t>
      </w:r>
      <w:r w:rsidR="00B93740" w:rsidRPr="00B93740">
        <w:rPr>
          <w:rFonts w:ascii="Arial" w:eastAsia="SimSun" w:hAnsi="Arial" w:cs="Arial"/>
          <w:b/>
          <w:sz w:val="24"/>
          <w:szCs w:val="24"/>
          <w:lang w:eastAsia="zh-CN"/>
        </w:rPr>
        <w:t xml:space="preserve">, </w:t>
      </w:r>
      <w:r w:rsidR="00D96FAF">
        <w:rPr>
          <w:rFonts w:ascii="Arial" w:eastAsia="SimSun" w:hAnsi="Arial" w:cs="Arial"/>
          <w:b/>
          <w:sz w:val="24"/>
          <w:szCs w:val="24"/>
          <w:lang w:eastAsia="zh-CN"/>
        </w:rPr>
        <w:t>M</w:t>
      </w:r>
      <w:r>
        <w:rPr>
          <w:rFonts w:ascii="Arial" w:eastAsia="SimSun" w:hAnsi="Arial" w:cs="Arial"/>
          <w:b/>
          <w:sz w:val="24"/>
          <w:szCs w:val="24"/>
          <w:lang w:eastAsia="zh-CN"/>
        </w:rPr>
        <w:t>alta,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D96FAF">
        <w:rPr>
          <w:rFonts w:ascii="Arial" w:eastAsia="SimSun" w:hAnsi="Arial" w:cs="Arial"/>
          <w:b/>
          <w:sz w:val="24"/>
          <w:szCs w:val="24"/>
          <w:lang w:eastAsia="zh-CN"/>
        </w:rPr>
        <w:t>19</w:t>
      </w:r>
      <w:r w:rsidR="00B93740" w:rsidRPr="00B93740">
        <w:rPr>
          <w:rFonts w:ascii="Arial" w:eastAsia="SimSun" w:hAnsi="Arial" w:cs="Arial"/>
          <w:b/>
          <w:sz w:val="24"/>
          <w:szCs w:val="24"/>
          <w:lang w:eastAsia="zh-CN"/>
        </w:rPr>
        <w:t xml:space="preserve">th </w:t>
      </w:r>
      <w:r w:rsidR="00D96FAF">
        <w:rPr>
          <w:rFonts w:ascii="Arial" w:eastAsia="SimSun" w:hAnsi="Arial" w:cs="Arial"/>
          <w:b/>
          <w:sz w:val="24"/>
          <w:szCs w:val="24"/>
          <w:lang w:eastAsia="zh-CN"/>
        </w:rPr>
        <w:t>May</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sidR="00141F3A">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sidR="00D96FAF">
        <w:rPr>
          <w:rFonts w:ascii="Arial" w:eastAsia="SimSun" w:hAnsi="Arial" w:cs="Arial"/>
          <w:b/>
          <w:sz w:val="24"/>
          <w:szCs w:val="24"/>
          <w:lang w:eastAsia="zh-CN"/>
        </w:rPr>
        <w:t>23rd</w:t>
      </w:r>
      <w:r w:rsidR="00B93740" w:rsidRPr="00B93740">
        <w:rPr>
          <w:rFonts w:ascii="Arial" w:eastAsia="SimSun" w:hAnsi="Arial" w:cs="Arial"/>
          <w:b/>
          <w:sz w:val="24"/>
          <w:szCs w:val="24"/>
          <w:lang w:eastAsia="zh-CN"/>
        </w:rPr>
        <w:t xml:space="preserve"> </w:t>
      </w:r>
      <w:r w:rsidR="00D96FAF">
        <w:rPr>
          <w:rFonts w:ascii="Arial" w:eastAsia="SimSun" w:hAnsi="Arial" w:cs="Arial"/>
          <w:b/>
          <w:sz w:val="24"/>
          <w:szCs w:val="24"/>
          <w:lang w:eastAsia="zh-CN"/>
        </w:rPr>
        <w:t>May</w:t>
      </w:r>
      <w:r w:rsidR="00B93740" w:rsidRPr="00B93740">
        <w:rPr>
          <w:rFonts w:ascii="Arial" w:eastAsia="SimSun" w:hAnsi="Arial" w:cs="Arial"/>
          <w:b/>
          <w:sz w:val="24"/>
          <w:szCs w:val="24"/>
          <w:lang w:eastAsia="zh-CN"/>
        </w:rPr>
        <w:t xml:space="preserve"> 202</w:t>
      </w:r>
      <w:r w:rsidR="00C03A69">
        <w:rPr>
          <w:rFonts w:ascii="Arial" w:eastAsia="SimSun" w:hAnsi="Arial" w:cs="Arial"/>
          <w:b/>
          <w:sz w:val="24"/>
          <w:szCs w:val="24"/>
          <w:lang w:eastAsia="zh-CN"/>
        </w:rPr>
        <w:t>5</w:t>
      </w:r>
      <w:r w:rsidR="00B93740" w:rsidRPr="00B93740">
        <w:rPr>
          <w:rFonts w:ascii="Arial" w:eastAsia="SimSun" w:hAnsi="Arial" w:cs="Arial"/>
          <w:b/>
          <w:sz w:val="24"/>
          <w:szCs w:val="24"/>
          <w:lang w:eastAsia="zh-CN"/>
        </w:rPr>
        <w:fldChar w:fldCharType="end"/>
      </w:r>
    </w:p>
    <w:p w14:paraId="14204C4C" w14:textId="70D7D8BE"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E50364">
        <w:rPr>
          <w:rFonts w:ascii="Arial" w:hAnsi="Arial"/>
          <w:sz w:val="24"/>
        </w:rPr>
        <w:t>7</w:t>
      </w:r>
      <w:r w:rsidR="0042546D" w:rsidRPr="0042546D">
        <w:rPr>
          <w:rFonts w:ascii="Arial" w:hAnsi="Arial" w:hint="eastAsia"/>
          <w:sz w:val="24"/>
        </w:rPr>
        <w:t>.</w:t>
      </w:r>
      <w:r w:rsidR="00D96FAF">
        <w:rPr>
          <w:rFonts w:ascii="Arial" w:hAnsi="Arial"/>
          <w:sz w:val="24"/>
        </w:rPr>
        <w:t>2</w:t>
      </w:r>
      <w:r w:rsidR="004F5857">
        <w:rPr>
          <w:rFonts w:ascii="Arial" w:hAnsi="Arial"/>
          <w:sz w:val="24"/>
        </w:rPr>
        <w:t>4</w:t>
      </w:r>
      <w:r w:rsidR="00681750" w:rsidRPr="00681750">
        <w:rPr>
          <w:rFonts w:ascii="Arial" w:hAnsi="Arial" w:hint="eastAsia"/>
          <w:sz w:val="24"/>
        </w:rPr>
        <w:t>.</w:t>
      </w:r>
      <w:r w:rsidR="00D96FAF">
        <w:rPr>
          <w:rFonts w:ascii="Arial" w:hAnsi="Arial"/>
          <w:sz w:val="24"/>
        </w:rPr>
        <w:t>3</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2A369F11"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C03A69" w:rsidRPr="00C03A69">
        <w:rPr>
          <w:rFonts w:ascii="Arial" w:hAnsi="Arial"/>
          <w:bCs/>
          <w:sz w:val="24"/>
        </w:rPr>
        <w:t xml:space="preserve">Discussion on </w:t>
      </w:r>
      <w:r w:rsidR="004F5857" w:rsidRPr="004F5857">
        <w:rPr>
          <w:rFonts w:ascii="Arial" w:hAnsi="Arial"/>
          <w:bCs/>
          <w:sz w:val="24"/>
        </w:rPr>
        <w:t>NR MIMO Phase 5 demodulation and CSI requirements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55CB755C" w:rsidR="00DC119C" w:rsidRDefault="00B901EE" w:rsidP="003C262F">
      <w:pPr>
        <w:jc w:val="both"/>
        <w:rPr>
          <w:rFonts w:eastAsiaTheme="minorEastAsia"/>
          <w:lang w:val="en-US" w:eastAsia="zh-TW"/>
        </w:rPr>
      </w:pPr>
      <w:r w:rsidRPr="00B901EE">
        <w:rPr>
          <w:rFonts w:eastAsiaTheme="minorEastAsia"/>
          <w:lang w:val="en-US" w:eastAsia="zh-TW"/>
        </w:rPr>
        <w:t>To address the issue of coverage, higher downlink spectrum efficiency, larger antenna arrays for single transmission point transmissions with an increased number of antennas have an increased interest in the industry, partly due to new available frequency bands. Enhancements to existing specifications that support both hybrid beamforming (e.g. with one beam for each DL transmission) and fully digital gNB implementation options are needed to maintain the cost-effectiveness vs performance tradeoff in implementation.  In current specifications, the support for such large antenna arrays with large number of CSI-RS ports for CSI measurement and reporting is limited. It is therefore justified to increase the number of ports for CSI reporting (up to 128 CSI-RS ports) and also to enhance hybrid beamforming to multi-beam reporting (extended up to 32 ports per reported beam) with PMI/CQI/RI per beam in order to extend hybrid beamforming to larger antenna arrays and increased MU-MIMO scheduling opportunities.</w:t>
      </w:r>
      <w:r>
        <w:rPr>
          <w:rFonts w:eastAsiaTheme="minorEastAsia"/>
          <w:lang w:val="en-US" w:eastAsia="zh-TW"/>
        </w:rPr>
        <w:t xml:space="preserve"> [1]</w:t>
      </w:r>
    </w:p>
    <w:p w14:paraId="4E90AA1D" w14:textId="77777777" w:rsidR="00321300" w:rsidRPr="003C262F" w:rsidRDefault="00321300" w:rsidP="003C262F">
      <w:pPr>
        <w:jc w:val="both"/>
        <w:rPr>
          <w:rFonts w:eastAsiaTheme="minorEastAsia"/>
          <w:lang w:val="en-US" w:eastAsia="zh-TW"/>
        </w:rPr>
      </w:pP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bookmarkEnd w:id="4"/>
    <w:p w14:paraId="3871B5E3" w14:textId="460419B3" w:rsidR="00B901EE" w:rsidRDefault="00B901EE" w:rsidP="004F5857">
      <w:pPr>
        <w:spacing w:beforeLines="50" w:before="120" w:afterLines="50" w:after="120"/>
        <w:jc w:val="both"/>
        <w:rPr>
          <w:rFonts w:eastAsiaTheme="minorEastAsia"/>
          <w:lang w:eastAsia="zh-TW"/>
        </w:rPr>
      </w:pPr>
      <w:r>
        <w:rPr>
          <w:rFonts w:eastAsiaTheme="minorEastAsia"/>
          <w:lang w:eastAsia="zh-TW"/>
        </w:rPr>
        <w:t>In w</w:t>
      </w:r>
      <w:r w:rsidRPr="00B901EE">
        <w:rPr>
          <w:rFonts w:eastAsiaTheme="minorEastAsia"/>
          <w:lang w:eastAsia="zh-TW"/>
        </w:rPr>
        <w:t xml:space="preserve">ork </w:t>
      </w:r>
      <w:r>
        <w:rPr>
          <w:rFonts w:eastAsiaTheme="minorEastAsia"/>
          <w:lang w:eastAsia="zh-TW"/>
        </w:rPr>
        <w:t>i</w:t>
      </w:r>
      <w:r w:rsidRPr="00B901EE">
        <w:rPr>
          <w:rFonts w:eastAsiaTheme="minorEastAsia"/>
          <w:lang w:eastAsia="zh-TW"/>
        </w:rPr>
        <w:t xml:space="preserve">tem </w:t>
      </w:r>
      <w:r>
        <w:rPr>
          <w:rFonts w:eastAsiaTheme="minorEastAsia"/>
          <w:lang w:eastAsia="zh-TW"/>
        </w:rPr>
        <w:t>d</w:t>
      </w:r>
      <w:r w:rsidRPr="00B901EE">
        <w:rPr>
          <w:rFonts w:eastAsiaTheme="minorEastAsia"/>
          <w:lang w:eastAsia="zh-TW"/>
        </w:rPr>
        <w:t>escription</w:t>
      </w:r>
      <w:r>
        <w:rPr>
          <w:rFonts w:eastAsiaTheme="minorEastAsia"/>
          <w:lang w:eastAsia="zh-TW"/>
        </w:rPr>
        <w:t xml:space="preserve"> of </w:t>
      </w:r>
      <w:r w:rsidRPr="00B901EE">
        <w:rPr>
          <w:rFonts w:eastAsiaTheme="minorEastAsia"/>
          <w:lang w:eastAsia="zh-TW"/>
        </w:rPr>
        <w:t>NR MIMO Phase 5</w:t>
      </w:r>
      <w:r>
        <w:rPr>
          <w:rFonts w:eastAsiaTheme="minorEastAsia"/>
          <w:lang w:eastAsia="zh-TW"/>
        </w:rPr>
        <w:t xml:space="preserve"> there is the following RAN1 objective for CSI support for up to 128 CSI</w:t>
      </w:r>
      <w:r>
        <w:rPr>
          <w:rFonts w:eastAsiaTheme="minorEastAsia"/>
          <w:lang w:eastAsia="zh-TW"/>
        </w:rPr>
        <w:noBreakHyphen/>
        <w:t>RS antenna ports.</w:t>
      </w:r>
    </w:p>
    <w:tbl>
      <w:tblPr>
        <w:tblStyle w:val="TableGrid"/>
        <w:tblW w:w="0" w:type="auto"/>
        <w:tblCellMar>
          <w:top w:w="113" w:type="dxa"/>
          <w:bottom w:w="113" w:type="dxa"/>
        </w:tblCellMar>
        <w:tblLook w:val="04A0" w:firstRow="1" w:lastRow="0" w:firstColumn="1" w:lastColumn="0" w:noHBand="0" w:noVBand="1"/>
      </w:tblPr>
      <w:tblGrid>
        <w:gridCol w:w="9629"/>
      </w:tblGrid>
      <w:tr w:rsidR="00B901EE" w14:paraId="156ECE67" w14:textId="77777777" w:rsidTr="00B901EE">
        <w:tc>
          <w:tcPr>
            <w:tcW w:w="9629" w:type="dxa"/>
          </w:tcPr>
          <w:p w14:paraId="0E36E868" w14:textId="77777777" w:rsidR="00B901EE" w:rsidRDefault="00B901EE" w:rsidP="00B901EE">
            <w:pPr>
              <w:numPr>
                <w:ilvl w:val="0"/>
                <w:numId w:val="47"/>
              </w:numPr>
              <w:tabs>
                <w:tab w:val="left" w:pos="720"/>
              </w:tabs>
              <w:autoSpaceDN w:val="0"/>
              <w:snapToGrid w:val="0"/>
              <w:spacing w:after="0"/>
              <w:rPr>
                <w:rFonts w:eastAsia="Times New Roman"/>
                <w:szCs w:val="24"/>
                <w:lang w:val="en-US" w:eastAsia="en-US"/>
              </w:rPr>
            </w:pPr>
            <w:r>
              <w:rPr>
                <w:rFonts w:eastAsia="Times New Roman"/>
                <w:szCs w:val="24"/>
                <w:lang w:val="en-US" w:eastAsia="en-US"/>
              </w:rPr>
              <w:t>Specify CSI support for up to 128 CSI-RS ports, targeting FR1</w:t>
            </w:r>
          </w:p>
          <w:p w14:paraId="6B7E923B"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Type-I codebook refinement supporting up to a total of 128 CSI-RS ports across all resources, assuming legacy CSI-RS resources (with up to 32 CSI-RS ports per resource), based on extension of legacy codebooks</w:t>
            </w:r>
          </w:p>
          <w:p w14:paraId="71BCC0F7"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7143B458"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Extension of CRI(s)-based CSI reporting (CQI/PMI/RI calculated per CRI for ≥1 CRIs) for hybrid beamforming supporting up to a total of 128 CSI-RS ports across all resources, with up to 32 CSI-RS ports per resource, without new codebook design</w:t>
            </w:r>
          </w:p>
          <w:p w14:paraId="4D6A9478" w14:textId="77777777" w:rsidR="00B901EE" w:rsidRDefault="00B901EE" w:rsidP="00B901EE">
            <w:pPr>
              <w:numPr>
                <w:ilvl w:val="1"/>
                <w:numId w:val="47"/>
              </w:numPr>
              <w:autoSpaceDN w:val="0"/>
              <w:snapToGrid w:val="0"/>
              <w:spacing w:after="0"/>
              <w:rPr>
                <w:rFonts w:eastAsia="Times New Roman"/>
                <w:szCs w:val="24"/>
                <w:lang w:val="en-US" w:eastAsia="en-US"/>
              </w:rPr>
            </w:pPr>
            <w:r>
              <w:rPr>
                <w:rFonts w:eastAsia="Times New Roman"/>
                <w:szCs w:val="24"/>
                <w:lang w:val="en-US" w:eastAsia="en-US"/>
              </w:rPr>
              <w:t>SRS port grouping and its association to the two codewords for the 6/8Rx low complexity receiver supporting more than 4 layers, with legacy codebook</w:t>
            </w:r>
          </w:p>
          <w:p w14:paraId="0CCEAD38" w14:textId="77777777" w:rsidR="00B901EE" w:rsidRDefault="00B901EE" w:rsidP="00B901EE">
            <w:pPr>
              <w:numPr>
                <w:ilvl w:val="2"/>
                <w:numId w:val="47"/>
              </w:numPr>
              <w:autoSpaceDN w:val="0"/>
              <w:snapToGrid w:val="0"/>
              <w:spacing w:after="0"/>
              <w:rPr>
                <w:rFonts w:eastAsia="Times New Roman"/>
                <w:szCs w:val="24"/>
                <w:lang w:val="en-US" w:eastAsia="en-US"/>
              </w:rPr>
            </w:pPr>
            <w:r>
              <w:rPr>
                <w:rFonts w:eastAsia="Times New Roman"/>
                <w:szCs w:val="24"/>
                <w:lang w:val="en-US" w:eastAsia="en-US"/>
              </w:rPr>
              <w:t>No enhancement on codeword-to-layer mapping, DL resource allocation, CSI feedback, and DCI format</w:t>
            </w:r>
          </w:p>
          <w:p w14:paraId="1BBF500D" w14:textId="26F3C9C2" w:rsidR="00B901EE" w:rsidRPr="00B901EE" w:rsidRDefault="00B901EE" w:rsidP="00B901EE">
            <w:pPr>
              <w:numPr>
                <w:ilvl w:val="2"/>
                <w:numId w:val="47"/>
              </w:numPr>
              <w:autoSpaceDN w:val="0"/>
              <w:snapToGrid w:val="0"/>
              <w:spacing w:after="0"/>
              <w:rPr>
                <w:rFonts w:eastAsia="Times New Roman"/>
                <w:szCs w:val="24"/>
                <w:lang w:val="en-US" w:eastAsia="en-US"/>
              </w:rPr>
            </w:pPr>
            <w:r>
              <w:rPr>
                <w:rFonts w:eastAsia="Times New Roman"/>
                <w:szCs w:val="24"/>
                <w:lang w:val="en-US" w:eastAsia="en-US"/>
              </w:rPr>
              <w:t>Note: Whether to support 6Rx with more than 4 layers is to be decided in RAN4 Rel-19 RF enhancements WI</w:t>
            </w:r>
          </w:p>
        </w:tc>
      </w:tr>
    </w:tbl>
    <w:p w14:paraId="22B10334" w14:textId="77777777" w:rsidR="00B901EE" w:rsidRDefault="00B901EE" w:rsidP="004F5857">
      <w:pPr>
        <w:spacing w:beforeLines="50" w:before="120" w:afterLines="50" w:after="120"/>
        <w:jc w:val="both"/>
        <w:rPr>
          <w:rFonts w:eastAsiaTheme="minorEastAsia"/>
          <w:lang w:eastAsia="zh-TW"/>
        </w:rPr>
      </w:pPr>
    </w:p>
    <w:p w14:paraId="7F396780" w14:textId="74ACC290" w:rsidR="00B901EE" w:rsidRDefault="00B901EE" w:rsidP="004F5857">
      <w:pPr>
        <w:spacing w:beforeLines="50" w:before="120" w:afterLines="50" w:after="120"/>
        <w:jc w:val="both"/>
        <w:rPr>
          <w:rFonts w:eastAsiaTheme="minorEastAsia"/>
          <w:lang w:eastAsia="zh-TW"/>
        </w:rPr>
      </w:pPr>
      <w:r>
        <w:rPr>
          <w:rFonts w:eastAsiaTheme="minorEastAsia"/>
          <w:lang w:eastAsia="zh-TW"/>
        </w:rPr>
        <w:t>In work item description of NR MIMO Phase 5 there is the following RAN4 performance objective.</w:t>
      </w:r>
    </w:p>
    <w:tbl>
      <w:tblPr>
        <w:tblStyle w:val="TableGrid"/>
        <w:tblW w:w="0" w:type="auto"/>
        <w:tblLook w:val="04A0" w:firstRow="1" w:lastRow="0" w:firstColumn="1" w:lastColumn="0" w:noHBand="0" w:noVBand="1"/>
      </w:tblPr>
      <w:tblGrid>
        <w:gridCol w:w="9629"/>
      </w:tblGrid>
      <w:tr w:rsidR="00B901EE" w14:paraId="2EEABCEA" w14:textId="77777777" w:rsidTr="00B901EE">
        <w:tc>
          <w:tcPr>
            <w:tcW w:w="9629" w:type="dxa"/>
          </w:tcPr>
          <w:p w14:paraId="6D714ED9" w14:textId="40CC8D43" w:rsidR="00B901EE" w:rsidRP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Specify necessary performance requirements for the enhancements listed above.</w:t>
            </w:r>
          </w:p>
        </w:tc>
      </w:tr>
    </w:tbl>
    <w:p w14:paraId="24B8942A" w14:textId="77777777" w:rsidR="00B901EE" w:rsidRDefault="00B901EE" w:rsidP="004F5857">
      <w:pPr>
        <w:spacing w:beforeLines="50" w:before="120" w:afterLines="50" w:after="120"/>
        <w:jc w:val="both"/>
        <w:rPr>
          <w:rFonts w:eastAsiaTheme="minorEastAsia"/>
          <w:lang w:eastAsia="zh-TW"/>
        </w:rPr>
      </w:pPr>
    </w:p>
    <w:p w14:paraId="38C71455" w14:textId="77777777" w:rsidR="00087C0D" w:rsidRDefault="00087C0D" w:rsidP="004F5857">
      <w:pPr>
        <w:spacing w:beforeLines="50" w:before="120" w:afterLines="50" w:after="120"/>
        <w:jc w:val="both"/>
        <w:rPr>
          <w:rFonts w:eastAsiaTheme="minorEastAsia"/>
          <w:lang w:eastAsia="zh-TW"/>
        </w:rPr>
      </w:pPr>
    </w:p>
    <w:p w14:paraId="24175291" w14:textId="77777777" w:rsidR="00B457D5" w:rsidRDefault="00B457D5">
      <w:pPr>
        <w:spacing w:after="160" w:line="259" w:lineRule="auto"/>
        <w:rPr>
          <w:rFonts w:eastAsiaTheme="minorEastAsia"/>
          <w:lang w:eastAsia="zh-TW"/>
        </w:rPr>
      </w:pPr>
      <w:r>
        <w:rPr>
          <w:rFonts w:eastAsiaTheme="minorEastAsia"/>
          <w:lang w:eastAsia="zh-TW"/>
        </w:rPr>
        <w:br w:type="page"/>
      </w:r>
    </w:p>
    <w:p w14:paraId="2783F107" w14:textId="2A449510" w:rsidR="00B901EE" w:rsidRDefault="00B901EE" w:rsidP="004F5857">
      <w:pPr>
        <w:spacing w:beforeLines="50" w:before="120" w:afterLines="50" w:after="120"/>
        <w:jc w:val="both"/>
        <w:rPr>
          <w:rFonts w:eastAsiaTheme="minorEastAsia"/>
          <w:lang w:eastAsia="zh-TW"/>
        </w:rPr>
      </w:pPr>
      <w:r>
        <w:rPr>
          <w:rFonts w:eastAsiaTheme="minorEastAsia"/>
          <w:lang w:eastAsia="zh-TW"/>
        </w:rPr>
        <w:lastRenderedPageBreak/>
        <w:t>In u</w:t>
      </w:r>
      <w:r w:rsidRPr="00B901EE">
        <w:rPr>
          <w:rFonts w:eastAsiaTheme="minorEastAsia"/>
          <w:lang w:eastAsia="zh-TW"/>
        </w:rPr>
        <w:t>pdated RAN1 UE features list for Rel-19 NR</w:t>
      </w:r>
      <w:r>
        <w:rPr>
          <w:rFonts w:eastAsiaTheme="minorEastAsia"/>
          <w:lang w:eastAsia="zh-TW"/>
        </w:rPr>
        <w:t xml:space="preserve"> [2] there are several UE capabilities for </w:t>
      </w:r>
      <w:r w:rsidRPr="00B901EE">
        <w:rPr>
          <w:rFonts w:eastAsiaTheme="minorEastAsia"/>
          <w:lang w:eastAsia="zh-TW"/>
        </w:rPr>
        <w:t>CSI support for up to 128 CSI RS antenna ports</w:t>
      </w:r>
      <w:r>
        <w:rPr>
          <w:rFonts w:eastAsiaTheme="minorEastAsia"/>
          <w:lang w:eastAsia="zh-TW"/>
        </w:rPr>
        <w:t>. Note, support for each number of antenna ports has own dedicated capability.</w:t>
      </w:r>
    </w:p>
    <w:tbl>
      <w:tblPr>
        <w:tblStyle w:val="TableGrid"/>
        <w:tblW w:w="0" w:type="auto"/>
        <w:tblLook w:val="04A0" w:firstRow="1" w:lastRow="0" w:firstColumn="1" w:lastColumn="0" w:noHBand="0" w:noVBand="1"/>
      </w:tblPr>
      <w:tblGrid>
        <w:gridCol w:w="9629"/>
      </w:tblGrid>
      <w:tr w:rsidR="00B901EE" w14:paraId="1C69DF45" w14:textId="77777777" w:rsidTr="00B901EE">
        <w:tc>
          <w:tcPr>
            <w:tcW w:w="9629" w:type="dxa"/>
          </w:tcPr>
          <w:p w14:paraId="40401237" w14:textId="64310A1C" w:rsidR="00B901EE" w:rsidRDefault="00B901EE" w:rsidP="004F5857">
            <w:pPr>
              <w:spacing w:beforeLines="50" w:before="120" w:afterLines="50" w:after="120"/>
              <w:jc w:val="both"/>
              <w:rPr>
                <w:rFonts w:eastAsiaTheme="minorEastAsia"/>
                <w:lang w:eastAsia="zh-TW"/>
              </w:rPr>
            </w:pPr>
            <w:r w:rsidRPr="00B901EE">
              <w:rPr>
                <w:rFonts w:eastAsiaTheme="minorEastAsia"/>
                <w:lang w:eastAsia="zh-TW"/>
              </w:rPr>
              <w:t xml:space="preserve">UE capabilities </w:t>
            </w:r>
            <w:r>
              <w:rPr>
                <w:rFonts w:eastAsiaTheme="minorEastAsia"/>
                <w:lang w:eastAsia="zh-TW"/>
              </w:rPr>
              <w:t xml:space="preserve">of extended codebooks </w:t>
            </w:r>
            <w:r w:rsidRPr="00B901EE">
              <w:rPr>
                <w:rFonts w:eastAsiaTheme="minorEastAsia"/>
                <w:lang w:eastAsia="zh-TW"/>
              </w:rPr>
              <w:t>for CSI support for up to 128 CSI RS antenna ports</w:t>
            </w:r>
          </w:p>
          <w:p w14:paraId="5DCE1811" w14:textId="77777777"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Enhanced Type-I SP codebook for </w:t>
            </w:r>
            <w:r>
              <w:rPr>
                <w:rFonts w:eastAsiaTheme="minorEastAsia"/>
                <w:lang w:eastAsia="zh-TW"/>
              </w:rPr>
              <w:t xml:space="preserve">[48, </w:t>
            </w:r>
            <w:r w:rsidRPr="00B901EE">
              <w:rPr>
                <w:rFonts w:eastAsiaTheme="minorEastAsia"/>
                <w:lang w:eastAsia="zh-TW"/>
              </w:rPr>
              <w:t>64</w:t>
            </w:r>
            <w:r>
              <w:rPr>
                <w:rFonts w:eastAsiaTheme="minorEastAsia"/>
                <w:lang w:eastAsia="zh-TW"/>
              </w:rPr>
              <w:t>, 128]</w:t>
            </w:r>
            <w:r w:rsidRPr="00B901EE">
              <w:rPr>
                <w:rFonts w:eastAsiaTheme="minorEastAsia"/>
                <w:lang w:eastAsia="zh-TW"/>
              </w:rPr>
              <w:t xml:space="preserve"> ports – Scheme-A</w:t>
            </w:r>
          </w:p>
          <w:p w14:paraId="56DECA92" w14:textId="06FBEEC3"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Pr>
                <w:rFonts w:eastAsiaTheme="minorEastAsia"/>
                <w:lang w:eastAsia="zh-TW"/>
              </w:rPr>
              <w:t>Enhanced Type-I SP codebook for [48, 64, 128] ports – Scheme-B</w:t>
            </w:r>
          </w:p>
          <w:p w14:paraId="16DCBA11" w14:textId="77777777"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Enhanced Type-I MP codebook for </w:t>
            </w:r>
            <w:r>
              <w:rPr>
                <w:rFonts w:eastAsiaTheme="minorEastAsia"/>
                <w:lang w:eastAsia="zh-TW"/>
              </w:rPr>
              <w:t>[48, 64, 128]</w:t>
            </w:r>
            <w:r w:rsidRPr="00B901EE">
              <w:rPr>
                <w:rFonts w:eastAsiaTheme="minorEastAsia"/>
                <w:lang w:eastAsia="zh-TW"/>
              </w:rPr>
              <w:t xml:space="preserve"> ports</w:t>
            </w:r>
          </w:p>
          <w:p w14:paraId="627916F7" w14:textId="19459275"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Rel-16 eType-II codebook for </w:t>
            </w:r>
            <w:r>
              <w:rPr>
                <w:rFonts w:eastAsiaTheme="minorEastAsia"/>
                <w:lang w:eastAsia="zh-TW"/>
              </w:rPr>
              <w:t>[48, 64, 128]</w:t>
            </w:r>
            <w:r w:rsidRPr="00B901EE">
              <w:rPr>
                <w:rFonts w:eastAsiaTheme="minorEastAsia"/>
                <w:lang w:eastAsia="zh-TW"/>
              </w:rPr>
              <w:t xml:space="preserve"> Tx ports</w:t>
            </w:r>
          </w:p>
          <w:p w14:paraId="4081FDEE" w14:textId="70AAAAD6" w:rsid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Rel-17 FeType-II codebook with </w:t>
            </w:r>
            <w:r>
              <w:rPr>
                <w:rFonts w:eastAsiaTheme="minorEastAsia"/>
                <w:lang w:eastAsia="zh-TW"/>
              </w:rPr>
              <w:t>[48, 64]</w:t>
            </w:r>
            <w:r w:rsidRPr="00B901EE">
              <w:rPr>
                <w:rFonts w:eastAsiaTheme="minorEastAsia"/>
                <w:lang w:eastAsia="zh-TW"/>
              </w:rPr>
              <w:t xml:space="preserve"> Tx ports</w:t>
            </w:r>
          </w:p>
          <w:p w14:paraId="30468505" w14:textId="6D46D442" w:rsidR="00B901EE" w:rsidRPr="00B901EE" w:rsidRDefault="00B901EE" w:rsidP="00B901EE">
            <w:pPr>
              <w:pStyle w:val="ListParagraph"/>
              <w:numPr>
                <w:ilvl w:val="0"/>
                <w:numId w:val="47"/>
              </w:numPr>
              <w:spacing w:beforeLines="50" w:before="120" w:afterLines="50" w:after="120"/>
              <w:ind w:leftChars="0"/>
              <w:jc w:val="both"/>
              <w:rPr>
                <w:rFonts w:eastAsiaTheme="minorEastAsia"/>
                <w:lang w:eastAsia="zh-TW"/>
              </w:rPr>
            </w:pPr>
            <w:r w:rsidRPr="00B901EE">
              <w:rPr>
                <w:rFonts w:eastAsiaTheme="minorEastAsia"/>
                <w:lang w:eastAsia="zh-TW"/>
              </w:rPr>
              <w:t xml:space="preserve">Extended Rel-18 eType-II Doppler codebook for </w:t>
            </w:r>
            <w:r>
              <w:rPr>
                <w:rFonts w:eastAsiaTheme="minorEastAsia"/>
                <w:lang w:eastAsia="zh-TW"/>
              </w:rPr>
              <w:t>[48, 64, 128]</w:t>
            </w:r>
            <w:r w:rsidRPr="00B901EE">
              <w:rPr>
                <w:rFonts w:eastAsiaTheme="minorEastAsia"/>
                <w:lang w:eastAsia="zh-TW"/>
              </w:rPr>
              <w:t xml:space="preserve"> Tx ports</w:t>
            </w:r>
          </w:p>
        </w:tc>
      </w:tr>
    </w:tbl>
    <w:p w14:paraId="298B477F" w14:textId="77777777" w:rsidR="00B901EE" w:rsidRDefault="00B901EE" w:rsidP="004F5857">
      <w:pPr>
        <w:spacing w:beforeLines="50" w:before="120" w:afterLines="50" w:after="120"/>
        <w:jc w:val="both"/>
        <w:rPr>
          <w:rFonts w:eastAsiaTheme="minorEastAsia"/>
          <w:lang w:eastAsia="zh-TW"/>
        </w:rPr>
      </w:pPr>
    </w:p>
    <w:p w14:paraId="6D03DA4A" w14:textId="6532DCB9" w:rsidR="00B901EE" w:rsidRDefault="00B901EE" w:rsidP="004F5857">
      <w:pPr>
        <w:spacing w:beforeLines="50" w:before="120" w:afterLines="50" w:after="120"/>
        <w:jc w:val="both"/>
        <w:rPr>
          <w:rFonts w:eastAsiaTheme="minorEastAsia"/>
          <w:lang w:eastAsia="zh-TW"/>
        </w:rPr>
      </w:pPr>
      <w:r>
        <w:rPr>
          <w:rFonts w:eastAsiaTheme="minorEastAsia"/>
          <w:lang w:eastAsia="zh-TW"/>
        </w:rPr>
        <w:t>In previous releases RAN4 has specified requirements for Type-I SP codebook, Rel-16 eType-II codebook and Rel-18 eType-II Doppler codebook. From these codebooks Type-I SP codebook is the most deployed codebook in live networks by far. Correspondingly, in previous releases RAN4 has not specified requirements for Type-I MP codebook and Rel-17 FeType-II codebook.</w:t>
      </w:r>
      <w:r w:rsidR="00087C0D">
        <w:rPr>
          <w:rFonts w:eastAsiaTheme="minorEastAsia"/>
          <w:lang w:eastAsia="zh-TW"/>
        </w:rPr>
        <w:t xml:space="preserve"> Enhanced Scheme-A Type-I SP codebook, for Ranks 1 to 4, is straightforward extension from legacy Rel-15 Type-I SP codebook. Therefore, we consider this as the most potential use case. In addition, we see </w:t>
      </w:r>
      <w:r w:rsidR="00676CFE">
        <w:rPr>
          <w:rFonts w:eastAsiaTheme="minorEastAsia"/>
          <w:lang w:eastAsia="zh-TW"/>
        </w:rPr>
        <w:t xml:space="preserve">some </w:t>
      </w:r>
      <w:r w:rsidR="00087C0D">
        <w:rPr>
          <w:rFonts w:eastAsiaTheme="minorEastAsia"/>
          <w:lang w:eastAsia="zh-TW"/>
        </w:rPr>
        <w:t xml:space="preserve">increasing market interest towards Rel-16 eType-II codebook, and therefore, we see Extended Rel-16 eType-II codebook as credible secondary priority for test. We see that defining only PMI requirements for new Rel-19 </w:t>
      </w:r>
      <w:r w:rsidR="00676CFE">
        <w:rPr>
          <w:rFonts w:eastAsiaTheme="minorEastAsia"/>
          <w:lang w:eastAsia="zh-TW"/>
        </w:rPr>
        <w:t xml:space="preserve">CSI codebooks </w:t>
      </w:r>
      <w:r w:rsidR="00087C0D">
        <w:rPr>
          <w:rFonts w:eastAsiaTheme="minorEastAsia"/>
          <w:lang w:eastAsia="zh-TW"/>
        </w:rPr>
        <w:t>is sufficient.</w:t>
      </w:r>
    </w:p>
    <w:p w14:paraId="4641AA03" w14:textId="37AC15F6" w:rsidR="00B901EE" w:rsidRDefault="00B901EE" w:rsidP="004F5857">
      <w:pPr>
        <w:spacing w:beforeLines="50" w:before="120" w:afterLines="50" w:after="120"/>
        <w:jc w:val="both"/>
        <w:rPr>
          <w:rFonts w:eastAsiaTheme="minorEastAsia"/>
          <w:b/>
          <w:bCs/>
          <w:lang w:eastAsia="zh-TW"/>
        </w:rPr>
      </w:pPr>
      <w:r w:rsidRPr="00B901EE">
        <w:rPr>
          <w:rFonts w:eastAsiaTheme="minorEastAsia"/>
          <w:b/>
          <w:bCs/>
          <w:lang w:eastAsia="zh-TW"/>
        </w:rPr>
        <w:t>Observation #1: In previous releases RAN4 has specified requirements for Type-I SP codebook, Rel-16 eType-II codebook and Rel-18 eType-II Doppler codebook.</w:t>
      </w:r>
    </w:p>
    <w:p w14:paraId="2BD02023" w14:textId="71A451D1" w:rsidR="00B901EE" w:rsidRPr="00B901EE" w:rsidRDefault="00B901EE" w:rsidP="004F5857">
      <w:pPr>
        <w:spacing w:beforeLines="50" w:before="120" w:afterLines="50" w:after="120"/>
        <w:jc w:val="both"/>
        <w:rPr>
          <w:rFonts w:eastAsiaTheme="minorEastAsia"/>
          <w:b/>
          <w:bCs/>
          <w:lang w:eastAsia="zh-TW"/>
        </w:rPr>
      </w:pPr>
      <w:r w:rsidRPr="00B901EE">
        <w:rPr>
          <w:rFonts w:eastAsiaTheme="minorEastAsia"/>
          <w:b/>
          <w:bCs/>
          <w:lang w:eastAsia="zh-TW"/>
        </w:rPr>
        <w:t>Observation #2: Type-I SP codebook is the most deployed codebook in live networks</w:t>
      </w:r>
      <w:r>
        <w:rPr>
          <w:rFonts w:eastAsiaTheme="minorEastAsia"/>
          <w:b/>
          <w:bCs/>
          <w:lang w:eastAsia="zh-TW"/>
        </w:rPr>
        <w:t>.</w:t>
      </w:r>
    </w:p>
    <w:p w14:paraId="790C0D04" w14:textId="053F7CB9" w:rsidR="00B901EE" w:rsidRDefault="00B901EE" w:rsidP="004F5857">
      <w:pPr>
        <w:spacing w:beforeLines="50" w:before="120" w:afterLines="50" w:after="120"/>
        <w:jc w:val="both"/>
        <w:rPr>
          <w:rFonts w:eastAsiaTheme="minorEastAsia"/>
          <w:b/>
          <w:bCs/>
          <w:lang w:eastAsia="zh-TW"/>
        </w:rPr>
      </w:pPr>
      <w:r>
        <w:rPr>
          <w:rFonts w:eastAsiaTheme="minorEastAsia"/>
          <w:b/>
          <w:bCs/>
          <w:lang w:eastAsia="zh-TW"/>
        </w:rPr>
        <w:t>Observation #3: I</w:t>
      </w:r>
      <w:r w:rsidRPr="00B901EE">
        <w:rPr>
          <w:rFonts w:eastAsiaTheme="minorEastAsia"/>
          <w:b/>
          <w:bCs/>
          <w:lang w:eastAsia="zh-TW"/>
        </w:rPr>
        <w:t>n previous releases RAN4 has not specified requirements for Type-I MP codebook and Rel-17 FeType-II codebook.</w:t>
      </w:r>
    </w:p>
    <w:p w14:paraId="77860688" w14:textId="1BC49E36" w:rsidR="00087C0D" w:rsidRDefault="00087C0D" w:rsidP="004F5857">
      <w:pPr>
        <w:spacing w:beforeLines="50" w:before="120" w:afterLines="50" w:after="120"/>
        <w:jc w:val="both"/>
        <w:rPr>
          <w:rFonts w:eastAsiaTheme="minorEastAsia"/>
          <w:b/>
          <w:bCs/>
          <w:lang w:eastAsia="zh-TW"/>
        </w:rPr>
      </w:pPr>
      <w:r>
        <w:rPr>
          <w:rFonts w:eastAsiaTheme="minorEastAsia"/>
          <w:b/>
          <w:bCs/>
          <w:lang w:eastAsia="zh-TW"/>
        </w:rPr>
        <w:t xml:space="preserve">Observation #4: </w:t>
      </w:r>
      <w:r w:rsidRPr="00087C0D">
        <w:rPr>
          <w:rFonts w:eastAsiaTheme="minorEastAsia"/>
          <w:b/>
          <w:bCs/>
          <w:lang w:eastAsia="zh-TW"/>
        </w:rPr>
        <w:t>Enhanced Scheme-A Type-I SP codebook, for Ranks 1 to 4, is straightforward extension from legacy Rel-15 Type-I SP codebook</w:t>
      </w:r>
      <w:r>
        <w:rPr>
          <w:rFonts w:eastAsiaTheme="minorEastAsia"/>
          <w:b/>
          <w:bCs/>
          <w:lang w:eastAsia="zh-TW"/>
        </w:rPr>
        <w:t>.</w:t>
      </w:r>
    </w:p>
    <w:p w14:paraId="39629B61" w14:textId="241BFE55" w:rsidR="00087C0D" w:rsidRDefault="00087C0D" w:rsidP="004F5857">
      <w:pPr>
        <w:spacing w:beforeLines="50" w:before="120" w:afterLines="50" w:after="120"/>
        <w:jc w:val="both"/>
        <w:rPr>
          <w:rFonts w:eastAsiaTheme="minorEastAsia"/>
          <w:b/>
          <w:bCs/>
          <w:lang w:eastAsia="zh-TW"/>
        </w:rPr>
      </w:pPr>
      <w:r>
        <w:rPr>
          <w:rFonts w:eastAsiaTheme="minorEastAsia"/>
          <w:b/>
          <w:bCs/>
          <w:lang w:eastAsia="zh-TW"/>
        </w:rPr>
        <w:t>Proposal #1: We propose not to introduce CQI, Rank, or CRI requirements for Rel-19 CSI codebooks supporting for up to 128 CSI-RS ports.</w:t>
      </w:r>
    </w:p>
    <w:p w14:paraId="263BDE3C" w14:textId="04925AD0" w:rsidR="00087C0D" w:rsidRDefault="00087C0D" w:rsidP="004F5857">
      <w:pPr>
        <w:spacing w:beforeLines="50" w:before="120" w:afterLines="50" w:after="120"/>
        <w:jc w:val="both"/>
        <w:rPr>
          <w:rFonts w:eastAsiaTheme="minorEastAsia"/>
          <w:b/>
          <w:bCs/>
          <w:lang w:eastAsia="zh-TW"/>
        </w:rPr>
      </w:pPr>
      <w:r>
        <w:rPr>
          <w:rFonts w:eastAsiaTheme="minorEastAsia"/>
          <w:b/>
          <w:bCs/>
          <w:lang w:eastAsia="zh-TW"/>
        </w:rPr>
        <w:t xml:space="preserve">Proposal #2: We propose to introduce PMI requirements for Rel-19 </w:t>
      </w:r>
      <w:r w:rsidRPr="00087C0D">
        <w:rPr>
          <w:rFonts w:eastAsiaTheme="minorEastAsia"/>
          <w:b/>
          <w:bCs/>
          <w:lang w:eastAsia="zh-TW"/>
        </w:rPr>
        <w:t xml:space="preserve">CSI </w:t>
      </w:r>
      <w:r>
        <w:rPr>
          <w:rFonts w:eastAsiaTheme="minorEastAsia"/>
          <w:b/>
          <w:bCs/>
          <w:lang w:eastAsia="zh-TW"/>
        </w:rPr>
        <w:t xml:space="preserve">codebooks </w:t>
      </w:r>
      <w:r w:rsidRPr="00087C0D">
        <w:rPr>
          <w:rFonts w:eastAsiaTheme="minorEastAsia"/>
          <w:b/>
          <w:bCs/>
          <w:lang w:eastAsia="zh-TW"/>
        </w:rPr>
        <w:t>support</w:t>
      </w:r>
      <w:r>
        <w:rPr>
          <w:rFonts w:eastAsiaTheme="minorEastAsia"/>
          <w:b/>
          <w:bCs/>
          <w:lang w:eastAsia="zh-TW"/>
        </w:rPr>
        <w:t>ing</w:t>
      </w:r>
      <w:r w:rsidRPr="00087C0D">
        <w:rPr>
          <w:rFonts w:eastAsiaTheme="minorEastAsia"/>
          <w:b/>
          <w:bCs/>
          <w:lang w:eastAsia="zh-TW"/>
        </w:rPr>
        <w:t xml:space="preserve"> for up to 128 CSI-RS ports</w:t>
      </w:r>
      <w:r>
        <w:rPr>
          <w:rFonts w:eastAsiaTheme="minorEastAsia"/>
          <w:b/>
          <w:bCs/>
          <w:lang w:eastAsia="zh-TW"/>
        </w:rPr>
        <w:t>.</w:t>
      </w:r>
    </w:p>
    <w:p w14:paraId="4DE2C850" w14:textId="44EDBF63" w:rsidR="00087C0D" w:rsidRDefault="00087C0D" w:rsidP="004F5857">
      <w:pPr>
        <w:spacing w:beforeLines="50" w:before="120" w:afterLines="50" w:after="120"/>
        <w:jc w:val="both"/>
        <w:rPr>
          <w:rFonts w:eastAsiaTheme="minorEastAsia"/>
          <w:b/>
          <w:bCs/>
          <w:lang w:eastAsia="zh-TW"/>
        </w:rPr>
      </w:pPr>
      <w:r>
        <w:rPr>
          <w:rFonts w:eastAsiaTheme="minorEastAsia"/>
          <w:b/>
          <w:bCs/>
          <w:lang w:eastAsia="zh-TW"/>
        </w:rPr>
        <w:t>Proposal #3: We proposed to prioritize Enhanced Scheme-A Type-I SP codebook for PMI requirements.</w:t>
      </w:r>
    </w:p>
    <w:p w14:paraId="2780BD9E" w14:textId="37D943E0" w:rsidR="00087C0D" w:rsidRDefault="00087C0D" w:rsidP="00087C0D">
      <w:pPr>
        <w:spacing w:beforeLines="50" w:before="120" w:afterLines="50" w:after="120"/>
        <w:jc w:val="both"/>
        <w:rPr>
          <w:rFonts w:eastAsiaTheme="minorEastAsia"/>
          <w:b/>
          <w:bCs/>
          <w:lang w:eastAsia="zh-TW"/>
        </w:rPr>
      </w:pPr>
      <w:r>
        <w:rPr>
          <w:rFonts w:eastAsiaTheme="minorEastAsia"/>
          <w:b/>
          <w:bCs/>
          <w:lang w:eastAsia="zh-TW"/>
        </w:rPr>
        <w:t>Proposal #4: We proposed to consider Extended Rel-16 eType-II codebook for PMI requirements as secondary priority.</w:t>
      </w:r>
    </w:p>
    <w:p w14:paraId="30C9F270" w14:textId="064A3A64" w:rsidR="00087C0D" w:rsidRDefault="00087C0D" w:rsidP="00087C0D">
      <w:pPr>
        <w:spacing w:beforeLines="50" w:before="120" w:afterLines="50" w:after="120"/>
        <w:jc w:val="both"/>
        <w:rPr>
          <w:rFonts w:eastAsiaTheme="minorEastAsia"/>
          <w:b/>
          <w:bCs/>
          <w:lang w:eastAsia="zh-TW"/>
        </w:rPr>
      </w:pPr>
      <w:r>
        <w:rPr>
          <w:rFonts w:eastAsiaTheme="minorEastAsia"/>
          <w:b/>
          <w:bCs/>
          <w:lang w:eastAsia="zh-TW"/>
        </w:rPr>
        <w:t xml:space="preserve">Proposal #5: We proposed to not consider Enhanced Scheme-B Type-I SP, </w:t>
      </w:r>
      <w:r w:rsidRPr="00087C0D">
        <w:rPr>
          <w:rFonts w:eastAsiaTheme="minorEastAsia"/>
          <w:b/>
          <w:bCs/>
          <w:lang w:eastAsia="zh-TW"/>
        </w:rPr>
        <w:t>Enhanced Type-I MP</w:t>
      </w:r>
      <w:r>
        <w:rPr>
          <w:rFonts w:eastAsiaTheme="minorEastAsia"/>
          <w:b/>
          <w:bCs/>
          <w:lang w:eastAsia="zh-TW"/>
        </w:rPr>
        <w:t>,</w:t>
      </w:r>
      <w:r w:rsidRPr="00087C0D">
        <w:rPr>
          <w:rFonts w:eastAsiaTheme="minorEastAsia"/>
          <w:b/>
          <w:bCs/>
          <w:lang w:eastAsia="zh-TW"/>
        </w:rPr>
        <w:t xml:space="preserve"> </w:t>
      </w:r>
      <w:r>
        <w:rPr>
          <w:rFonts w:eastAsiaTheme="minorEastAsia"/>
          <w:b/>
          <w:bCs/>
          <w:lang w:eastAsia="zh-TW"/>
        </w:rPr>
        <w:t>Extended Rel</w:t>
      </w:r>
      <w:r w:rsidR="001F18DB">
        <w:rPr>
          <w:rFonts w:eastAsiaTheme="minorEastAsia"/>
          <w:b/>
          <w:bCs/>
          <w:lang w:eastAsia="zh-TW"/>
        </w:rPr>
        <w:noBreakHyphen/>
      </w:r>
      <w:r>
        <w:rPr>
          <w:rFonts w:eastAsiaTheme="minorEastAsia"/>
          <w:b/>
          <w:bCs/>
          <w:lang w:eastAsia="zh-TW"/>
        </w:rPr>
        <w:t>17 FeType-II, and Extended Rel-18 eType-II Doppler codebooks for PMI requirements.</w:t>
      </w:r>
    </w:p>
    <w:p w14:paraId="54B10B37" w14:textId="498B471F" w:rsidR="00087C0D" w:rsidRDefault="00087C0D" w:rsidP="00087C0D">
      <w:pPr>
        <w:spacing w:beforeLines="50" w:before="120" w:afterLines="50" w:after="120"/>
        <w:jc w:val="both"/>
        <w:rPr>
          <w:rFonts w:eastAsiaTheme="minorEastAsia"/>
          <w:b/>
          <w:bCs/>
          <w:lang w:eastAsia="zh-TW"/>
        </w:rPr>
      </w:pPr>
      <w:r>
        <w:rPr>
          <w:rFonts w:eastAsiaTheme="minorEastAsia"/>
          <w:b/>
          <w:bCs/>
          <w:lang w:eastAsia="zh-TW"/>
        </w:rPr>
        <w:t>Proposal #6: We propose to focus on introducing PMI requirements for Ranks ≤ 4.</w:t>
      </w:r>
    </w:p>
    <w:p w14:paraId="160E21F9" w14:textId="77777777" w:rsidR="00087C0D" w:rsidRDefault="00087C0D" w:rsidP="004F5857">
      <w:pPr>
        <w:spacing w:beforeLines="50" w:before="120" w:afterLines="50" w:after="120"/>
        <w:jc w:val="both"/>
        <w:rPr>
          <w:rFonts w:eastAsiaTheme="minorEastAsia"/>
          <w:lang w:eastAsia="zh-TW"/>
        </w:rPr>
      </w:pPr>
    </w:p>
    <w:p w14:paraId="1CE9054C" w14:textId="77777777" w:rsidR="00676CFE" w:rsidRDefault="00676CFE">
      <w:pPr>
        <w:spacing w:after="160" w:line="259" w:lineRule="auto"/>
        <w:rPr>
          <w:rFonts w:eastAsiaTheme="minorEastAsia"/>
          <w:lang w:eastAsia="zh-TW"/>
        </w:rPr>
      </w:pPr>
      <w:r>
        <w:rPr>
          <w:rFonts w:eastAsiaTheme="minorEastAsia"/>
          <w:lang w:eastAsia="zh-TW"/>
        </w:rPr>
        <w:br w:type="page"/>
      </w:r>
    </w:p>
    <w:p w14:paraId="7CBDE6A9" w14:textId="08862293" w:rsidR="00B901EE" w:rsidRDefault="00B901EE" w:rsidP="004F5857">
      <w:pPr>
        <w:spacing w:beforeLines="50" w:before="120" w:afterLines="50" w:after="120"/>
        <w:jc w:val="both"/>
        <w:rPr>
          <w:rFonts w:eastAsiaTheme="minorEastAsia"/>
          <w:lang w:eastAsia="zh-TW"/>
        </w:rPr>
      </w:pPr>
      <w:r>
        <w:rPr>
          <w:rFonts w:eastAsiaTheme="minorEastAsia"/>
          <w:lang w:eastAsia="zh-TW"/>
        </w:rPr>
        <w:lastRenderedPageBreak/>
        <w:t>New enhanced and extended codebooks introduce variants with different number of antenna ports. Available options are 48, 64, and 128 antenna ports, except FeType-II codebook do not support 128 antenna ports.</w:t>
      </w:r>
    </w:p>
    <w:p w14:paraId="7B7C09C1" w14:textId="77777777" w:rsidR="00B901EE" w:rsidRPr="00B901EE" w:rsidRDefault="00B901EE" w:rsidP="004F5857">
      <w:pPr>
        <w:spacing w:beforeLines="50" w:before="120" w:afterLines="50" w:after="120"/>
        <w:jc w:val="both"/>
        <w:rPr>
          <w:rFonts w:eastAsiaTheme="minorEastAsia"/>
          <w:lang w:eastAsia="zh-TW"/>
        </w:rPr>
      </w:pPr>
    </w:p>
    <w:tbl>
      <w:tblPr>
        <w:tblW w:w="5000" w:type="pct"/>
        <w:tblCellMar>
          <w:top w:w="57" w:type="dxa"/>
          <w:left w:w="57" w:type="dxa"/>
          <w:bottom w:w="57" w:type="dxa"/>
          <w:right w:w="57" w:type="dxa"/>
        </w:tblCellMar>
        <w:tblLook w:val="04A0" w:firstRow="1" w:lastRow="0" w:firstColumn="1" w:lastColumn="0" w:noHBand="0" w:noVBand="1"/>
      </w:tblPr>
      <w:tblGrid>
        <w:gridCol w:w="1552"/>
        <w:gridCol w:w="991"/>
        <w:gridCol w:w="2126"/>
        <w:gridCol w:w="3544"/>
        <w:gridCol w:w="1406"/>
      </w:tblGrid>
      <w:tr w:rsidR="00B901EE" w14:paraId="48295447" w14:textId="77777777" w:rsidTr="00B901EE">
        <w:trPr>
          <w:trHeight w:val="20"/>
        </w:trPr>
        <w:tc>
          <w:tcPr>
            <w:tcW w:w="807" w:type="pct"/>
            <w:tcBorders>
              <w:top w:val="single" w:sz="8" w:space="0" w:color="auto"/>
              <w:left w:val="single" w:sz="8" w:space="0" w:color="auto"/>
              <w:bottom w:val="single" w:sz="8" w:space="0" w:color="auto"/>
              <w:right w:val="single" w:sz="8" w:space="0" w:color="auto"/>
            </w:tcBorders>
            <w:tcMar>
              <w:top w:w="0" w:type="dxa"/>
              <w:left w:w="57" w:type="dxa"/>
              <w:bottom w:w="0" w:type="dxa"/>
              <w:right w:w="57" w:type="dxa"/>
            </w:tcMar>
            <w:hideMark/>
          </w:tcPr>
          <w:p w14:paraId="1EB19A66" w14:textId="77777777" w:rsidR="00B901EE" w:rsidRPr="00B901EE" w:rsidRDefault="00B901EE">
            <w:pPr>
              <w:pStyle w:val="TAH"/>
              <w:jc w:val="left"/>
              <w:rPr>
                <w:rFonts w:ascii="Times New Roman" w:hAnsi="Times New Roman"/>
                <w:color w:val="000000"/>
                <w:sz w:val="20"/>
                <w:lang w:eastAsia="ja-JP"/>
              </w:rPr>
            </w:pPr>
            <w:r w:rsidRPr="00B901EE">
              <w:rPr>
                <w:rFonts w:ascii="Times New Roman" w:hAnsi="Times New Roman"/>
                <w:color w:val="000000"/>
                <w:sz w:val="20"/>
              </w:rPr>
              <w:t>Features</w:t>
            </w:r>
          </w:p>
        </w:tc>
        <w:tc>
          <w:tcPr>
            <w:tcW w:w="515"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1E7D034A" w14:textId="77777777" w:rsidR="00B901EE" w:rsidRPr="00B901EE" w:rsidRDefault="00B901EE">
            <w:pPr>
              <w:pStyle w:val="TAH"/>
              <w:jc w:val="left"/>
              <w:rPr>
                <w:rFonts w:ascii="Times New Roman" w:hAnsi="Times New Roman"/>
                <w:color w:val="000000"/>
                <w:sz w:val="20"/>
                <w:lang w:eastAsia="zh-CN"/>
              </w:rPr>
            </w:pPr>
            <w:r w:rsidRPr="00B901EE">
              <w:rPr>
                <w:rFonts w:ascii="Times New Roman" w:hAnsi="Times New Roman"/>
                <w:color w:val="000000"/>
                <w:sz w:val="20"/>
              </w:rPr>
              <w:t>Index</w:t>
            </w:r>
          </w:p>
        </w:tc>
        <w:tc>
          <w:tcPr>
            <w:tcW w:w="1105"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3CF3FC42"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Feature group</w:t>
            </w:r>
          </w:p>
        </w:tc>
        <w:tc>
          <w:tcPr>
            <w:tcW w:w="1842"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772149AA"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Components</w:t>
            </w:r>
          </w:p>
        </w:tc>
        <w:tc>
          <w:tcPr>
            <w:tcW w:w="731" w:type="pct"/>
            <w:tcBorders>
              <w:top w:val="single" w:sz="8" w:space="0" w:color="auto"/>
              <w:left w:val="nil"/>
              <w:bottom w:val="single" w:sz="8" w:space="0" w:color="auto"/>
              <w:right w:val="single" w:sz="8" w:space="0" w:color="auto"/>
            </w:tcBorders>
            <w:tcMar>
              <w:top w:w="0" w:type="dxa"/>
              <w:left w:w="57" w:type="dxa"/>
              <w:bottom w:w="0" w:type="dxa"/>
              <w:right w:w="57" w:type="dxa"/>
            </w:tcMar>
            <w:hideMark/>
          </w:tcPr>
          <w:p w14:paraId="5313E8DB" w14:textId="77777777" w:rsidR="00B901EE" w:rsidRPr="00B901EE" w:rsidRDefault="00B901EE">
            <w:pPr>
              <w:pStyle w:val="TAH"/>
              <w:jc w:val="left"/>
              <w:rPr>
                <w:rFonts w:ascii="Times New Roman" w:hAnsi="Times New Roman"/>
                <w:color w:val="000000"/>
                <w:sz w:val="20"/>
              </w:rPr>
            </w:pPr>
            <w:r w:rsidRPr="00B901EE">
              <w:rPr>
                <w:rFonts w:ascii="Times New Roman" w:hAnsi="Times New Roman"/>
                <w:color w:val="000000"/>
                <w:sz w:val="20"/>
              </w:rPr>
              <w:t>Prerequisite feature groups</w:t>
            </w:r>
          </w:p>
        </w:tc>
      </w:tr>
      <w:tr w:rsidR="00B901EE" w14:paraId="3F0D428C" w14:textId="77777777" w:rsidTr="00B901EE">
        <w:trPr>
          <w:trHeight w:val="20"/>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492FA96" w14:textId="77777777" w:rsidR="00B901EE" w:rsidRPr="00B901EE" w:rsidRDefault="00B901EE">
            <w:pPr>
              <w:pStyle w:val="TAL"/>
              <w:rPr>
                <w:rFonts w:ascii="Times New Roman" w:hAnsi="Times New Roman" w:cs="Times New Roman"/>
                <w:color w:val="000000"/>
                <w:sz w:val="20"/>
                <w:szCs w:val="20"/>
                <w:lang w:val="fi-FI"/>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45A441AE" w14:textId="77777777" w:rsidR="00B901EE" w:rsidRPr="00B901EE" w:rsidRDefault="00B901EE">
            <w:pPr>
              <w:pStyle w:val="TAL"/>
              <w:rPr>
                <w:rFonts w:ascii="Times New Roman" w:hAnsi="Times New Roman" w:cs="Times New Roman"/>
                <w:color w:val="000000"/>
                <w:sz w:val="20"/>
                <w:szCs w:val="20"/>
              </w:rPr>
            </w:pPr>
            <w:r w:rsidRPr="00B901EE">
              <w:rPr>
                <w:rFonts w:ascii="Times New Roman" w:hAnsi="Times New Roman" w:cs="Times New Roman"/>
                <w:color w:val="000000"/>
                <w:sz w:val="20"/>
                <w:szCs w:val="20"/>
                <w:lang w:eastAsia="zh-CN"/>
              </w:rPr>
              <w:t>59-2-1-1</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49788D59" w14:textId="77777777" w:rsidR="00B901EE" w:rsidRPr="00B901EE" w:rsidRDefault="00B901EE">
            <w:pPr>
              <w:pStyle w:val="TAL"/>
              <w:rPr>
                <w:rFonts w:ascii="Times New Roman" w:hAnsi="Times New Roman" w:cs="Times New Roman"/>
                <w:color w:val="000000"/>
                <w:sz w:val="20"/>
                <w:szCs w:val="20"/>
                <w:lang w:val="en-US"/>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64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hideMark/>
          </w:tcPr>
          <w:p w14:paraId="30D360B5" w14:textId="77777777" w:rsidR="00B901EE" w:rsidRPr="00B901EE" w:rsidRDefault="00B901EE">
            <w:pPr>
              <w:rPr>
                <w:color w:val="000000"/>
                <w:lang w:val="en-US"/>
              </w:rPr>
            </w:pPr>
            <w:r w:rsidRPr="00B901EE">
              <w:rPr>
                <w:color w:val="000000"/>
                <w:lang w:val="en-US" w:eastAsia="zh-CN"/>
              </w:rPr>
              <w:t xml:space="preserve">Support of enhanced Type-I SP codebook for Scheme-A with </w:t>
            </w:r>
            <w:r w:rsidRPr="00B901EE">
              <w:rPr>
                <w:b/>
                <w:bCs/>
                <w:color w:val="000000"/>
                <w:lang w:val="en-US" w:eastAsia="zh-CN"/>
              </w:rPr>
              <w:t>64 Tx ports</w:t>
            </w:r>
            <w:r w:rsidRPr="00B901EE">
              <w:rPr>
                <w:color w:val="000000"/>
                <w:lang w:val="en-US" w:eastAsia="zh-CN"/>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3831BD45" w14:textId="77777777" w:rsidR="00B901EE" w:rsidRPr="00B901EE" w:rsidRDefault="00B901EE">
            <w:pPr>
              <w:pStyle w:val="TAL"/>
              <w:rPr>
                <w:rFonts w:ascii="Times New Roman" w:hAnsi="Times New Roman" w:cs="Times New Roman"/>
                <w:color w:val="000000"/>
                <w:sz w:val="20"/>
                <w:szCs w:val="20"/>
                <w:lang w:val="fi-FI"/>
              </w:rPr>
            </w:pPr>
            <w:r w:rsidRPr="00B901EE">
              <w:rPr>
                <w:rFonts w:ascii="Times New Roman" w:hAnsi="Times New Roman" w:cs="Times New Roman"/>
                <w:color w:val="000000"/>
                <w:sz w:val="20"/>
                <w:szCs w:val="20"/>
              </w:rPr>
              <w:t>2-35</w:t>
            </w:r>
          </w:p>
        </w:tc>
      </w:tr>
      <w:tr w:rsidR="00B901EE" w14:paraId="2F44BF8F" w14:textId="77777777" w:rsidTr="00B901EE">
        <w:trPr>
          <w:trHeight w:val="894"/>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ABECEEC"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05151A51"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59-2-1-1a</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159F3C2B" w14:textId="77777777" w:rsidR="00B901EE" w:rsidRPr="00B901EE" w:rsidRDefault="00B901EE">
            <w:pPr>
              <w:pStyle w:val="TAL"/>
              <w:rPr>
                <w:rFonts w:ascii="Times New Roman" w:hAnsi="Times New Roman" w:cs="Times New Roman"/>
                <w:color w:val="000000"/>
                <w:sz w:val="20"/>
                <w:szCs w:val="20"/>
                <w:lang w:val="en-US" w:eastAsia="zh-CN"/>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48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hideMark/>
          </w:tcPr>
          <w:p w14:paraId="18D3ED94" w14:textId="5A68A766" w:rsidR="00B901EE" w:rsidRPr="00B901EE" w:rsidRDefault="00B901EE">
            <w:pPr>
              <w:rPr>
                <w:color w:val="000000"/>
                <w:lang w:val="en-US"/>
              </w:rPr>
            </w:pPr>
            <w:r w:rsidRPr="00B901EE">
              <w:rPr>
                <w:color w:val="000000"/>
                <w:lang w:val="en-US" w:eastAsia="zh-CN"/>
              </w:rPr>
              <w:t>Support of enhanced Type-I SP codebook for Scheme-A</w:t>
            </w:r>
            <w:r w:rsidRPr="00B901EE">
              <w:rPr>
                <w:color w:val="000000"/>
                <w:lang w:val="en-US"/>
              </w:rPr>
              <w:t xml:space="preserve"> with </w:t>
            </w:r>
            <w:r w:rsidRPr="00B901EE">
              <w:rPr>
                <w:b/>
                <w:bCs/>
                <w:color w:val="000000"/>
                <w:lang w:val="en-US"/>
              </w:rPr>
              <w:t>48 Tx ports</w:t>
            </w:r>
            <w:r w:rsidRPr="00B901EE">
              <w:rPr>
                <w:color w:val="000000"/>
                <w:lang w:val="en-US"/>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154E03D6" w14:textId="77777777" w:rsidR="00B901EE" w:rsidRPr="00B901EE" w:rsidRDefault="00B901EE">
            <w:pPr>
              <w:pStyle w:val="TAL"/>
              <w:rPr>
                <w:rFonts w:ascii="Times New Roman" w:hAnsi="Times New Roman" w:cs="Times New Roman"/>
                <w:color w:val="000000"/>
                <w:sz w:val="20"/>
                <w:szCs w:val="20"/>
                <w:lang w:val="fi-FI" w:eastAsia="en-US"/>
              </w:rPr>
            </w:pPr>
            <w:r w:rsidRPr="00B901EE">
              <w:rPr>
                <w:rFonts w:ascii="Times New Roman" w:hAnsi="Times New Roman" w:cs="Times New Roman"/>
                <w:color w:val="000000"/>
                <w:sz w:val="20"/>
                <w:szCs w:val="20"/>
                <w:lang w:eastAsia="zh-CN"/>
              </w:rPr>
              <w:t>59-2-1-1</w:t>
            </w:r>
          </w:p>
        </w:tc>
      </w:tr>
      <w:tr w:rsidR="00B901EE" w14:paraId="7054CD58" w14:textId="77777777" w:rsidTr="00B901EE">
        <w:trPr>
          <w:trHeight w:val="20"/>
        </w:trPr>
        <w:tc>
          <w:tcPr>
            <w:tcW w:w="807" w:type="pct"/>
            <w:tcBorders>
              <w:top w:val="nil"/>
              <w:left w:val="single" w:sz="8" w:space="0" w:color="auto"/>
              <w:bottom w:val="single" w:sz="8" w:space="0" w:color="auto"/>
              <w:right w:val="single" w:sz="8" w:space="0" w:color="auto"/>
            </w:tcBorders>
            <w:tcMar>
              <w:top w:w="0" w:type="dxa"/>
              <w:left w:w="57" w:type="dxa"/>
              <w:bottom w:w="0" w:type="dxa"/>
              <w:right w:w="57" w:type="dxa"/>
            </w:tcMar>
            <w:hideMark/>
          </w:tcPr>
          <w:p w14:paraId="7B75A8D6"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 NR_MIMO_Ph5</w:t>
            </w:r>
          </w:p>
        </w:tc>
        <w:tc>
          <w:tcPr>
            <w:tcW w:w="515" w:type="pct"/>
            <w:tcBorders>
              <w:top w:val="nil"/>
              <w:left w:val="nil"/>
              <w:bottom w:val="single" w:sz="8" w:space="0" w:color="auto"/>
              <w:right w:val="single" w:sz="8" w:space="0" w:color="auto"/>
            </w:tcBorders>
            <w:tcMar>
              <w:top w:w="0" w:type="dxa"/>
              <w:left w:w="57" w:type="dxa"/>
              <w:bottom w:w="0" w:type="dxa"/>
              <w:right w:w="57" w:type="dxa"/>
            </w:tcMar>
            <w:hideMark/>
          </w:tcPr>
          <w:p w14:paraId="6BDB1C6A" w14:textId="77777777" w:rsidR="00B901EE" w:rsidRPr="00B901EE" w:rsidRDefault="00B901EE">
            <w:pPr>
              <w:pStyle w:val="TAL"/>
              <w:rPr>
                <w:rFonts w:ascii="Times New Roman" w:hAnsi="Times New Roman" w:cs="Times New Roman"/>
                <w:color w:val="000000"/>
                <w:sz w:val="20"/>
                <w:szCs w:val="20"/>
                <w:lang w:eastAsia="zh-CN"/>
              </w:rPr>
            </w:pPr>
            <w:r w:rsidRPr="00B901EE">
              <w:rPr>
                <w:rFonts w:ascii="Times New Roman" w:hAnsi="Times New Roman" w:cs="Times New Roman"/>
                <w:color w:val="000000"/>
                <w:sz w:val="20"/>
                <w:szCs w:val="20"/>
                <w:lang w:eastAsia="zh-CN"/>
              </w:rPr>
              <w:t>59-2-1-1b</w:t>
            </w:r>
          </w:p>
        </w:tc>
        <w:tc>
          <w:tcPr>
            <w:tcW w:w="1105" w:type="pct"/>
            <w:tcBorders>
              <w:top w:val="nil"/>
              <w:left w:val="nil"/>
              <w:bottom w:val="single" w:sz="8" w:space="0" w:color="auto"/>
              <w:right w:val="single" w:sz="8" w:space="0" w:color="auto"/>
            </w:tcBorders>
            <w:tcMar>
              <w:top w:w="0" w:type="dxa"/>
              <w:left w:w="57" w:type="dxa"/>
              <w:bottom w:w="0" w:type="dxa"/>
              <w:right w:w="57" w:type="dxa"/>
            </w:tcMar>
            <w:hideMark/>
          </w:tcPr>
          <w:p w14:paraId="4FDE0651" w14:textId="77777777" w:rsidR="00B901EE" w:rsidRPr="00B901EE" w:rsidRDefault="00B901EE">
            <w:pPr>
              <w:pStyle w:val="TAL"/>
              <w:rPr>
                <w:rFonts w:ascii="Times New Roman" w:hAnsi="Times New Roman" w:cs="Times New Roman"/>
                <w:color w:val="000000"/>
                <w:sz w:val="20"/>
                <w:szCs w:val="20"/>
                <w:lang w:val="en-US" w:eastAsia="zh-CN"/>
              </w:rPr>
            </w:pPr>
            <w:r w:rsidRPr="00B901EE">
              <w:rPr>
                <w:rFonts w:ascii="Times New Roman" w:hAnsi="Times New Roman" w:cs="Times New Roman"/>
                <w:color w:val="000000"/>
                <w:sz w:val="20"/>
                <w:szCs w:val="20"/>
                <w:lang w:val="en-US" w:eastAsia="zh-CN"/>
              </w:rPr>
              <w:t xml:space="preserve">Enhanced Type-I SP codebook for </w:t>
            </w:r>
            <w:r w:rsidRPr="00B901EE">
              <w:rPr>
                <w:rFonts w:ascii="Times New Roman" w:hAnsi="Times New Roman" w:cs="Times New Roman"/>
                <w:b/>
                <w:bCs/>
                <w:color w:val="000000"/>
                <w:sz w:val="20"/>
                <w:szCs w:val="20"/>
                <w:lang w:val="en-US" w:eastAsia="zh-CN"/>
              </w:rPr>
              <w:t>128 ports</w:t>
            </w:r>
            <w:r w:rsidRPr="00B901EE">
              <w:rPr>
                <w:rFonts w:ascii="Times New Roman" w:hAnsi="Times New Roman" w:cs="Times New Roman"/>
                <w:color w:val="000000"/>
                <w:sz w:val="20"/>
                <w:szCs w:val="20"/>
                <w:lang w:val="en-US" w:eastAsia="zh-CN"/>
              </w:rPr>
              <w:t xml:space="preserve"> – Scheme-A</w:t>
            </w:r>
          </w:p>
        </w:tc>
        <w:tc>
          <w:tcPr>
            <w:tcW w:w="1842" w:type="pct"/>
            <w:tcBorders>
              <w:top w:val="nil"/>
              <w:left w:val="nil"/>
              <w:bottom w:val="single" w:sz="8" w:space="0" w:color="auto"/>
              <w:right w:val="single" w:sz="8" w:space="0" w:color="auto"/>
            </w:tcBorders>
            <w:tcMar>
              <w:top w:w="0" w:type="dxa"/>
              <w:left w:w="57" w:type="dxa"/>
              <w:bottom w:w="0" w:type="dxa"/>
              <w:right w:w="57" w:type="dxa"/>
            </w:tcMar>
          </w:tcPr>
          <w:p w14:paraId="450903E4" w14:textId="21A1B9F1" w:rsidR="00B901EE" w:rsidRPr="00B901EE" w:rsidRDefault="00B901EE" w:rsidP="00B901EE">
            <w:pPr>
              <w:pStyle w:val="TAL"/>
              <w:rPr>
                <w:rFonts w:ascii="Times New Roman" w:hAnsi="Times New Roman" w:cs="Times New Roman"/>
                <w:color w:val="000000"/>
                <w:sz w:val="20"/>
                <w:szCs w:val="20"/>
                <w:lang w:val="en-US"/>
              </w:rPr>
            </w:pPr>
            <w:r w:rsidRPr="00B901EE">
              <w:rPr>
                <w:rFonts w:ascii="Times New Roman" w:hAnsi="Times New Roman" w:cs="Times New Roman"/>
                <w:color w:val="000000"/>
                <w:sz w:val="20"/>
                <w:szCs w:val="20"/>
                <w:lang w:val="en-US" w:eastAsia="zh-CN"/>
              </w:rPr>
              <w:t>Support of enhanced Type-I SP codebook for Scheme-A</w:t>
            </w:r>
            <w:r w:rsidRPr="00B901EE">
              <w:rPr>
                <w:rFonts w:ascii="Times New Roman" w:hAnsi="Times New Roman" w:cs="Times New Roman"/>
                <w:color w:val="000000"/>
                <w:sz w:val="20"/>
                <w:szCs w:val="20"/>
                <w:lang w:val="en-US"/>
              </w:rPr>
              <w:t xml:space="preserve"> with </w:t>
            </w:r>
            <w:r w:rsidRPr="00B901EE">
              <w:rPr>
                <w:rFonts w:ascii="Times New Roman" w:hAnsi="Times New Roman" w:cs="Times New Roman"/>
                <w:b/>
                <w:bCs/>
                <w:color w:val="000000"/>
                <w:sz w:val="20"/>
                <w:szCs w:val="20"/>
                <w:lang w:val="en-US"/>
              </w:rPr>
              <w:t>128 Tx ports</w:t>
            </w:r>
            <w:r w:rsidRPr="00B901EE">
              <w:rPr>
                <w:rFonts w:ascii="Times New Roman" w:hAnsi="Times New Roman" w:cs="Times New Roman"/>
                <w:color w:val="000000"/>
                <w:sz w:val="20"/>
                <w:szCs w:val="20"/>
                <w:lang w:val="en-US"/>
              </w:rPr>
              <w:t xml:space="preserve"> by aggregating multiple NZP CSI-RS resources</w:t>
            </w:r>
          </w:p>
        </w:tc>
        <w:tc>
          <w:tcPr>
            <w:tcW w:w="731" w:type="pct"/>
            <w:tcBorders>
              <w:top w:val="nil"/>
              <w:left w:val="nil"/>
              <w:bottom w:val="single" w:sz="8" w:space="0" w:color="auto"/>
              <w:right w:val="single" w:sz="8" w:space="0" w:color="auto"/>
            </w:tcBorders>
            <w:tcMar>
              <w:top w:w="0" w:type="dxa"/>
              <w:left w:w="57" w:type="dxa"/>
              <w:bottom w:w="0" w:type="dxa"/>
              <w:right w:w="57" w:type="dxa"/>
            </w:tcMar>
            <w:hideMark/>
          </w:tcPr>
          <w:p w14:paraId="05E70857" w14:textId="77777777" w:rsidR="00B901EE" w:rsidRPr="00B901EE" w:rsidRDefault="00B901EE">
            <w:pPr>
              <w:pStyle w:val="TAL"/>
              <w:rPr>
                <w:rFonts w:ascii="Times New Roman" w:hAnsi="Times New Roman" w:cs="Times New Roman"/>
                <w:color w:val="000000"/>
                <w:sz w:val="20"/>
                <w:szCs w:val="20"/>
                <w:lang w:val="fi-FI" w:eastAsia="en-US"/>
              </w:rPr>
            </w:pPr>
            <w:r w:rsidRPr="00B901EE">
              <w:rPr>
                <w:rFonts w:ascii="Times New Roman" w:hAnsi="Times New Roman" w:cs="Times New Roman"/>
                <w:color w:val="000000"/>
                <w:sz w:val="20"/>
                <w:szCs w:val="20"/>
                <w:lang w:eastAsia="zh-CN"/>
              </w:rPr>
              <w:t>59-2-1-1</w:t>
            </w:r>
          </w:p>
        </w:tc>
      </w:tr>
    </w:tbl>
    <w:p w14:paraId="3700EFE0" w14:textId="69BFEED7" w:rsidR="000C3015" w:rsidRDefault="00B901EE" w:rsidP="00B901EE">
      <w:pPr>
        <w:spacing w:after="160" w:line="259" w:lineRule="auto"/>
        <w:jc w:val="center"/>
        <w:rPr>
          <w:b/>
          <w:bCs/>
          <w:lang w:val="en-US" w:eastAsia="ja-JP"/>
        </w:rPr>
      </w:pPr>
      <w:r w:rsidRPr="00B901EE">
        <w:rPr>
          <w:b/>
          <w:bCs/>
          <w:lang w:val="en-US" w:eastAsia="ja-JP"/>
        </w:rPr>
        <w:t>Table 1: RAN1 UE feature list of Enhanced Type-I SP codebook</w:t>
      </w:r>
      <w:r>
        <w:rPr>
          <w:b/>
          <w:bCs/>
          <w:lang w:val="en-US" w:eastAsia="ja-JP"/>
        </w:rPr>
        <w:t xml:space="preserve"> Scheme A</w:t>
      </w:r>
    </w:p>
    <w:p w14:paraId="5FB77391" w14:textId="2CB01B0B" w:rsidR="00B901EE" w:rsidRDefault="00B901EE" w:rsidP="00B901EE">
      <w:pPr>
        <w:spacing w:after="160" w:line="259" w:lineRule="auto"/>
        <w:jc w:val="both"/>
        <w:rPr>
          <w:lang w:val="en-US" w:eastAsia="ja-JP"/>
        </w:rPr>
      </w:pPr>
      <w:r>
        <w:rPr>
          <w:lang w:val="en-US" w:eastAsia="ja-JP"/>
        </w:rPr>
        <w:t xml:space="preserve">Table 1 lists the main parts of </w:t>
      </w:r>
      <w:r w:rsidRPr="00B901EE">
        <w:rPr>
          <w:lang w:val="en-US" w:eastAsia="ja-JP"/>
        </w:rPr>
        <w:t>RAN1 UE feature list of Enhanced Type-I SP codebook</w:t>
      </w:r>
      <w:r>
        <w:rPr>
          <w:lang w:val="en-US" w:eastAsia="ja-JP"/>
        </w:rPr>
        <w:t xml:space="preserve"> Scheme A. Here we can see that the baseline capability for Enhanced Type-I SP codebook is with 64 antenna ports. In addition, Enhanced Type-I SP codebook can support 48 and/or 128 antenna ports. This similar principle applies also to other Rel-19 Enhanced/Extended codebooks with 48 or more antenna ports.</w:t>
      </w:r>
    </w:p>
    <w:p w14:paraId="025B7FB7" w14:textId="45E3F246" w:rsidR="00B901EE" w:rsidRDefault="00B901EE" w:rsidP="00B901EE">
      <w:pPr>
        <w:spacing w:beforeLines="50" w:before="120" w:afterLines="50" w:after="120"/>
        <w:jc w:val="both"/>
        <w:rPr>
          <w:rFonts w:eastAsiaTheme="minorEastAsia"/>
          <w:b/>
          <w:bCs/>
          <w:lang w:eastAsia="zh-TW"/>
        </w:rPr>
      </w:pPr>
      <w:r>
        <w:rPr>
          <w:rFonts w:eastAsiaTheme="minorEastAsia"/>
          <w:b/>
          <w:bCs/>
          <w:lang w:eastAsia="zh-TW"/>
        </w:rPr>
        <w:t>Observation #</w:t>
      </w:r>
      <w:r w:rsidR="00087C0D">
        <w:rPr>
          <w:rFonts w:eastAsiaTheme="minorEastAsia"/>
          <w:b/>
          <w:bCs/>
          <w:lang w:eastAsia="zh-TW"/>
        </w:rPr>
        <w:t>5</w:t>
      </w:r>
      <w:r>
        <w:rPr>
          <w:rFonts w:eastAsiaTheme="minorEastAsia"/>
          <w:b/>
          <w:bCs/>
          <w:lang w:eastAsia="zh-TW"/>
        </w:rPr>
        <w:t>: T</w:t>
      </w:r>
      <w:r w:rsidRPr="00B901EE">
        <w:rPr>
          <w:rFonts w:eastAsiaTheme="minorEastAsia"/>
          <w:b/>
          <w:bCs/>
          <w:lang w:eastAsia="zh-TW"/>
        </w:rPr>
        <w:t xml:space="preserve">he baseline capability for </w:t>
      </w:r>
      <w:r>
        <w:rPr>
          <w:rFonts w:eastAsiaTheme="minorEastAsia"/>
          <w:b/>
          <w:bCs/>
          <w:lang w:eastAsia="zh-TW"/>
        </w:rPr>
        <w:t xml:space="preserve">Rel-19 </w:t>
      </w:r>
      <w:r w:rsidRPr="00B901EE">
        <w:rPr>
          <w:rFonts w:eastAsiaTheme="minorEastAsia"/>
          <w:b/>
          <w:bCs/>
          <w:lang w:eastAsia="zh-TW"/>
        </w:rPr>
        <w:t>Enhanced</w:t>
      </w:r>
      <w:r>
        <w:rPr>
          <w:rFonts w:eastAsiaTheme="minorEastAsia"/>
          <w:b/>
          <w:bCs/>
          <w:lang w:eastAsia="zh-TW"/>
        </w:rPr>
        <w:t>/Extended</w:t>
      </w:r>
      <w:r w:rsidRPr="00B901EE">
        <w:rPr>
          <w:rFonts w:eastAsiaTheme="minorEastAsia"/>
          <w:b/>
          <w:bCs/>
          <w:lang w:eastAsia="zh-TW"/>
        </w:rPr>
        <w:t xml:space="preserve"> codebook</w:t>
      </w:r>
      <w:r>
        <w:rPr>
          <w:rFonts w:eastAsiaTheme="minorEastAsia"/>
          <w:b/>
          <w:bCs/>
          <w:lang w:eastAsia="zh-TW"/>
        </w:rPr>
        <w:t>s</w:t>
      </w:r>
      <w:r w:rsidRPr="00B901EE">
        <w:rPr>
          <w:rFonts w:eastAsiaTheme="minorEastAsia"/>
          <w:b/>
          <w:bCs/>
          <w:lang w:eastAsia="zh-TW"/>
        </w:rPr>
        <w:t xml:space="preserve"> is with 64 antenna ports</w:t>
      </w:r>
      <w:r>
        <w:rPr>
          <w:rFonts w:eastAsiaTheme="minorEastAsia"/>
          <w:b/>
          <w:bCs/>
          <w:lang w:eastAsia="zh-TW"/>
        </w:rPr>
        <w:t>.</w:t>
      </w:r>
    </w:p>
    <w:p w14:paraId="21A8BF88" w14:textId="37D659FC" w:rsidR="00087C0D" w:rsidRDefault="00087C0D" w:rsidP="00B901EE">
      <w:pPr>
        <w:spacing w:beforeLines="50" w:before="120" w:afterLines="50" w:after="120"/>
        <w:jc w:val="both"/>
        <w:rPr>
          <w:rFonts w:eastAsiaTheme="minorEastAsia"/>
          <w:b/>
          <w:bCs/>
          <w:lang w:eastAsia="zh-TW"/>
        </w:rPr>
      </w:pPr>
      <w:r>
        <w:rPr>
          <w:rFonts w:eastAsiaTheme="minorEastAsia"/>
          <w:b/>
          <w:bCs/>
          <w:lang w:eastAsia="zh-TW"/>
        </w:rPr>
        <w:t>Proposal #7: We propose to prioritize 64 port codebooks for PMI requirements.</w:t>
      </w:r>
    </w:p>
    <w:p w14:paraId="17F95973" w14:textId="3F1A9471" w:rsidR="00087C0D" w:rsidRDefault="00087C0D" w:rsidP="00087C0D">
      <w:pPr>
        <w:spacing w:beforeLines="50" w:before="120" w:afterLines="50" w:after="120"/>
        <w:jc w:val="both"/>
        <w:rPr>
          <w:rFonts w:eastAsiaTheme="minorEastAsia"/>
          <w:b/>
          <w:bCs/>
          <w:lang w:eastAsia="zh-TW"/>
        </w:rPr>
      </w:pPr>
      <w:r>
        <w:rPr>
          <w:rFonts w:eastAsiaTheme="minorEastAsia"/>
          <w:b/>
          <w:bCs/>
          <w:lang w:eastAsia="zh-TW"/>
        </w:rPr>
        <w:t>Proposal #8: We propose to consider 128 port codebooks for PMI requirements as the secondary priority.</w:t>
      </w:r>
    </w:p>
    <w:p w14:paraId="63B39954" w14:textId="37C460BC" w:rsidR="00087C0D" w:rsidRDefault="00087C0D" w:rsidP="00087C0D">
      <w:pPr>
        <w:spacing w:beforeLines="50" w:before="120" w:afterLines="50" w:after="120"/>
        <w:jc w:val="both"/>
        <w:rPr>
          <w:rFonts w:eastAsiaTheme="minorEastAsia"/>
          <w:b/>
          <w:bCs/>
          <w:lang w:eastAsia="zh-TW"/>
        </w:rPr>
      </w:pPr>
      <w:r>
        <w:rPr>
          <w:rFonts w:eastAsiaTheme="minorEastAsia"/>
          <w:b/>
          <w:bCs/>
          <w:lang w:eastAsia="zh-TW"/>
        </w:rPr>
        <w:t>Proposal #9: We propose to not consider 48 port codebooks for PMI requirements.</w:t>
      </w:r>
    </w:p>
    <w:p w14:paraId="2B364C7D" w14:textId="77777777" w:rsidR="00087C0D" w:rsidRDefault="00087C0D" w:rsidP="00087C0D">
      <w:pPr>
        <w:spacing w:beforeLines="50" w:before="120" w:afterLines="50" w:after="120"/>
        <w:jc w:val="both"/>
        <w:rPr>
          <w:rFonts w:eastAsiaTheme="minorEastAsia"/>
          <w:b/>
          <w:bCs/>
          <w:lang w:eastAsia="zh-TW"/>
        </w:rPr>
      </w:pPr>
    </w:p>
    <w:p w14:paraId="7BC5490B" w14:textId="77777777" w:rsidR="00087C0D" w:rsidRDefault="00087C0D" w:rsidP="00B901EE">
      <w:pPr>
        <w:spacing w:beforeLines="50" w:before="120" w:afterLines="50" w:after="120"/>
        <w:jc w:val="both"/>
        <w:rPr>
          <w:rFonts w:eastAsiaTheme="minorEastAsia"/>
          <w:b/>
          <w:bCs/>
          <w:lang w:eastAsia="zh-TW"/>
        </w:rPr>
      </w:pPr>
    </w:p>
    <w:p w14:paraId="52804D35" w14:textId="77777777" w:rsidR="00B901EE" w:rsidRPr="00B901EE" w:rsidRDefault="00B901EE" w:rsidP="00B901EE">
      <w:pPr>
        <w:spacing w:after="160" w:line="259" w:lineRule="auto"/>
        <w:jc w:val="both"/>
        <w:rPr>
          <w:lang w:eastAsia="ja-JP"/>
        </w:rPr>
      </w:pPr>
    </w:p>
    <w:p w14:paraId="678304F7" w14:textId="77777777" w:rsidR="00B901EE" w:rsidRDefault="00B901EE">
      <w:pPr>
        <w:spacing w:after="160" w:line="259" w:lineRule="auto"/>
        <w:rPr>
          <w:lang w:val="en-US" w:eastAsia="ja-JP"/>
        </w:rPr>
      </w:pPr>
    </w:p>
    <w:p w14:paraId="60F107EA" w14:textId="77777777" w:rsidR="00B901EE" w:rsidRDefault="00B901EE">
      <w:pPr>
        <w:spacing w:after="160" w:line="259" w:lineRule="auto"/>
        <w:rPr>
          <w:lang w:val="en-US" w:eastAsia="ja-JP"/>
        </w:rPr>
      </w:pPr>
    </w:p>
    <w:p w14:paraId="620288C2" w14:textId="77777777" w:rsidR="00B901EE" w:rsidRDefault="00B901EE">
      <w:pPr>
        <w:spacing w:after="160" w:line="259" w:lineRule="auto"/>
        <w:rPr>
          <w:rFonts w:ascii="Arial" w:eastAsia="Batang" w:hAnsi="Arial"/>
          <w:sz w:val="32"/>
          <w:szCs w:val="32"/>
          <w:lang w:val="en-US" w:eastAsia="ja-JP"/>
        </w:rPr>
      </w:pPr>
    </w:p>
    <w:p w14:paraId="293FC440" w14:textId="77777777" w:rsidR="00676CFE" w:rsidRDefault="00676CFE">
      <w:pPr>
        <w:spacing w:after="160" w:line="259" w:lineRule="auto"/>
        <w:rPr>
          <w:rFonts w:ascii="Arial" w:eastAsia="Batang" w:hAnsi="Arial"/>
          <w:sz w:val="32"/>
          <w:szCs w:val="32"/>
          <w:lang w:val="en-US" w:eastAsia="ja-JP"/>
        </w:rPr>
      </w:pPr>
      <w:r>
        <w:rPr>
          <w:lang w:val="en-US" w:eastAsia="ja-JP"/>
        </w:rPr>
        <w:br w:type="page"/>
      </w:r>
    </w:p>
    <w:p w14:paraId="0BC381C7" w14:textId="6B4AA243"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lastRenderedPageBreak/>
        <w:t>Conclusion</w:t>
      </w:r>
    </w:p>
    <w:p w14:paraId="0D5B14B1" w14:textId="38A0B268" w:rsidR="00885F64" w:rsidRDefault="00885F64" w:rsidP="00885F64">
      <w:pPr>
        <w:spacing w:beforeLines="50" w:before="120" w:afterLines="50" w:after="120"/>
        <w:jc w:val="both"/>
        <w:rPr>
          <w:rFonts w:eastAsiaTheme="minorEastAsia"/>
          <w:lang w:val="en-US" w:eastAsia="zh-TW"/>
        </w:rPr>
      </w:pPr>
      <w:r w:rsidRPr="00885F64">
        <w:rPr>
          <w:rFonts w:eastAsiaTheme="minorEastAsia"/>
          <w:lang w:val="en-US" w:eastAsia="zh-TW"/>
        </w:rPr>
        <w:t xml:space="preserve">In this </w:t>
      </w:r>
      <w:r>
        <w:rPr>
          <w:rFonts w:eastAsiaTheme="minorEastAsia"/>
          <w:lang w:val="en-US" w:eastAsia="zh-TW"/>
        </w:rPr>
        <w:t>contribution</w:t>
      </w:r>
      <w:r w:rsidRPr="00885F64">
        <w:rPr>
          <w:rFonts w:eastAsiaTheme="minorEastAsia"/>
          <w:lang w:val="en-US" w:eastAsia="zh-TW"/>
        </w:rPr>
        <w:t xml:space="preserve"> we provide the view on the </w:t>
      </w:r>
      <w:r w:rsidR="004F5857" w:rsidRPr="004F5857">
        <w:rPr>
          <w:rFonts w:eastAsiaTheme="minorEastAsia"/>
          <w:lang w:val="en-US" w:eastAsia="zh-TW"/>
        </w:rPr>
        <w:t>NR MIMO Phase 5 demodulation and CSI requirements</w:t>
      </w:r>
      <w:r w:rsidR="004F5857">
        <w:rPr>
          <w:rFonts w:eastAsiaTheme="minorEastAsia"/>
          <w:lang w:val="en-US" w:eastAsia="zh-TW"/>
        </w:rPr>
        <w:t xml:space="preserve"> issues</w:t>
      </w:r>
      <w:r w:rsidRPr="00885F64">
        <w:rPr>
          <w:rFonts w:eastAsiaTheme="minorEastAsia"/>
          <w:lang w:val="en-US" w:eastAsia="zh-TW"/>
        </w:rPr>
        <w:t>. The following observations and proposals are made:</w:t>
      </w:r>
    </w:p>
    <w:p w14:paraId="0FE983F3"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Observation #1: In previous releases RAN4 has specified requirements for Type-I SP codebook, Rel-16 eType-II codebook and Rel-18 eType-II Doppler codebook.</w:t>
      </w:r>
    </w:p>
    <w:p w14:paraId="0C77BF65"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Observation #2: Type-I SP codebook is the most deployed codebook in live networks.</w:t>
      </w:r>
    </w:p>
    <w:p w14:paraId="68F64F6B"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Observation #3: In previous releases RAN4 has not specified requirements for Type-I MP codebook and Rel-17 FeType-II codebook.</w:t>
      </w:r>
    </w:p>
    <w:p w14:paraId="4C51B1E2"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Observation #4: Enhanced Scheme-A Type-I SP codebook, for Ranks 1 to 4, is straightforward extension from legacy Rel-15 Type-I SP codebook.</w:t>
      </w:r>
    </w:p>
    <w:p w14:paraId="75220829"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#1: We propose not to introduce CQI, Rank, or CRI requirements for Rel-19 CSI codebooks supporting for up to 128 CSI-RS ports.</w:t>
      </w:r>
    </w:p>
    <w:p w14:paraId="359FFDAA"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#2: We propose to introduce PMI requirements for Rel-19 CSI codebooks supporting for up to 128 CSI-RS ports.</w:t>
      </w:r>
    </w:p>
    <w:p w14:paraId="55D32478"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#3: We proposed to prioritize Enhanced Scheme-A Type-I SP codebook for PMI requirements.</w:t>
      </w:r>
    </w:p>
    <w:p w14:paraId="202AF4E6"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#4: We proposed to consider Extended Rel-16 eType-II codebook for PMI requirements as secondary priority.</w:t>
      </w:r>
    </w:p>
    <w:p w14:paraId="2B01E536" w14:textId="52D32A6C"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#5: We proposed to not consider Enhanced Scheme-B Type-I SP, Enhanced Type-I MP, Extended Rel</w:t>
      </w:r>
      <w:r w:rsidR="001F18DB">
        <w:rPr>
          <w:rFonts w:eastAsiaTheme="minorEastAsia"/>
          <w:b/>
          <w:bCs/>
          <w:lang w:eastAsia="zh-TW"/>
        </w:rPr>
        <w:noBreakHyphen/>
      </w:r>
      <w:r>
        <w:rPr>
          <w:rFonts w:eastAsiaTheme="minorEastAsia"/>
          <w:b/>
          <w:bCs/>
          <w:lang w:eastAsia="zh-TW"/>
        </w:rPr>
        <w:t>17 FeType-II, and Extended Rel-18 eType-II Doppler codebooks for PMI requirements.</w:t>
      </w:r>
    </w:p>
    <w:p w14:paraId="02C3114D"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#6: We propose to focus on introducing PMI requirements for Ranks ≤ 4.</w:t>
      </w:r>
    </w:p>
    <w:p w14:paraId="6F8798A4"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Observation #5: The baseline capability for Rel-19 Enhanced/Extended codebooks is with 64 antenna ports.</w:t>
      </w:r>
    </w:p>
    <w:p w14:paraId="3FF7AC9C"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#7: We propose to prioritize 64 port codebooks for PMI requirements.</w:t>
      </w:r>
    </w:p>
    <w:p w14:paraId="1BA5BF35"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#8: We propose to consider 128 port codebooks for PMI requirements as the secondary priority.</w:t>
      </w:r>
    </w:p>
    <w:p w14:paraId="40A50243" w14:textId="77777777" w:rsidR="00676CFE" w:rsidRDefault="00676CFE" w:rsidP="00676CFE">
      <w:pPr>
        <w:spacing w:beforeLines="50" w:before="120" w:afterLines="50" w:after="120"/>
        <w:jc w:val="both"/>
        <w:rPr>
          <w:rFonts w:eastAsiaTheme="minorEastAsia"/>
          <w:b/>
          <w:bCs/>
          <w:lang w:eastAsia="zh-TW"/>
        </w:rPr>
      </w:pPr>
      <w:r>
        <w:rPr>
          <w:rFonts w:eastAsiaTheme="minorEastAsia"/>
          <w:b/>
          <w:bCs/>
          <w:lang w:eastAsia="zh-TW"/>
        </w:rPr>
        <w:t>Proposal #9: We propose to not consider 48 port codebooks for PMI requirements.</w:t>
      </w:r>
    </w:p>
    <w:p w14:paraId="63CE57FE" w14:textId="1CFBAAA9" w:rsidR="00B054FA" w:rsidRDefault="00B054FA" w:rsidP="00B054FA">
      <w:pPr>
        <w:spacing w:after="160" w:line="256" w:lineRule="auto"/>
        <w:rPr>
          <w:rFonts w:ascii="Arial" w:eastAsia="Batang" w:hAnsi="Arial"/>
          <w:sz w:val="32"/>
          <w:szCs w:val="32"/>
          <w:lang w:eastAsia="ja-JP"/>
        </w:rPr>
      </w:pPr>
    </w:p>
    <w:p w14:paraId="10E88B4F" w14:textId="77777777" w:rsidR="000C3015" w:rsidRDefault="000C3015" w:rsidP="004640AB">
      <w:pPr>
        <w:spacing w:beforeLines="50" w:before="120" w:afterLines="50" w:after="120"/>
        <w:rPr>
          <w:rFonts w:eastAsiaTheme="minorEastAsia"/>
          <w:lang w:eastAsia="zh-TW"/>
        </w:rPr>
      </w:pPr>
    </w:p>
    <w:p w14:paraId="43F27AE5" w14:textId="77777777" w:rsidR="000C3015" w:rsidRDefault="000C3015" w:rsidP="004640AB">
      <w:pPr>
        <w:spacing w:beforeLines="50" w:before="120" w:afterLines="50" w:after="120"/>
        <w:rPr>
          <w:rFonts w:eastAsiaTheme="minorEastAsia"/>
          <w:lang w:eastAsia="zh-TW"/>
        </w:rPr>
      </w:pPr>
    </w:p>
    <w:p w14:paraId="3F794AC4" w14:textId="77777777" w:rsidR="000C3015" w:rsidRDefault="000C3015" w:rsidP="004640AB">
      <w:pPr>
        <w:spacing w:beforeLines="50" w:before="120" w:afterLines="50" w:after="120"/>
        <w:rPr>
          <w:rFonts w:eastAsiaTheme="minorEastAsia"/>
          <w:lang w:eastAsia="zh-TW"/>
        </w:rPr>
      </w:pPr>
    </w:p>
    <w:p w14:paraId="55FD4390" w14:textId="77777777" w:rsidR="000C3015" w:rsidRDefault="000C3015" w:rsidP="004640AB">
      <w:pPr>
        <w:spacing w:beforeLines="50" w:before="120" w:afterLines="50" w:after="120"/>
        <w:rPr>
          <w:rFonts w:eastAsiaTheme="minorEastAsia"/>
          <w:lang w:eastAsia="zh-TW"/>
        </w:rPr>
      </w:pPr>
    </w:p>
    <w:p w14:paraId="1094DFAF" w14:textId="77777777" w:rsidR="000C3015" w:rsidRDefault="000C3015" w:rsidP="004640AB">
      <w:pPr>
        <w:spacing w:beforeLines="50" w:before="120" w:afterLines="50" w:after="120"/>
        <w:rPr>
          <w:rFonts w:eastAsiaTheme="minorEastAsia"/>
          <w:lang w:eastAsia="zh-TW"/>
        </w:rPr>
      </w:pPr>
    </w:p>
    <w:p w14:paraId="60AFDA70" w14:textId="77777777" w:rsidR="000C3015" w:rsidRDefault="000C3015" w:rsidP="004640AB">
      <w:pPr>
        <w:spacing w:beforeLines="50" w:before="120" w:afterLines="50" w:after="120"/>
        <w:rPr>
          <w:rFonts w:eastAsiaTheme="minorEastAsia"/>
          <w:lang w:eastAsia="zh-TW"/>
        </w:rPr>
      </w:pPr>
    </w:p>
    <w:p w14:paraId="6546F73F" w14:textId="77777777" w:rsidR="00E1633F" w:rsidRPr="00885F64" w:rsidRDefault="00E1633F"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556C5479" w:rsidR="00E13B08" w:rsidRDefault="00B901EE" w:rsidP="0019056A">
      <w:pPr>
        <w:pStyle w:val="ListParagraph"/>
        <w:numPr>
          <w:ilvl w:val="0"/>
          <w:numId w:val="2"/>
        </w:numPr>
        <w:ind w:leftChars="0"/>
        <w:rPr>
          <w:rFonts w:ascii="Times" w:eastAsia="SimSun" w:hAnsi="Times"/>
          <w:lang w:eastAsia="zh-CN"/>
        </w:rPr>
      </w:pPr>
      <w:r w:rsidRPr="00B901EE">
        <w:rPr>
          <w:rFonts w:ascii="Times" w:eastAsia="SimSun" w:hAnsi="Times"/>
          <w:lang w:eastAsia="zh-CN"/>
        </w:rPr>
        <w:t>RP-242394</w:t>
      </w:r>
      <w:r w:rsidR="00A04D8F" w:rsidRPr="00A04D8F">
        <w:rPr>
          <w:rFonts w:ascii="Times" w:eastAsia="SimSun" w:hAnsi="Times"/>
          <w:lang w:eastAsia="zh-CN"/>
        </w:rPr>
        <w:t xml:space="preserve">, </w:t>
      </w:r>
      <w:r w:rsidRPr="00B901EE">
        <w:rPr>
          <w:rFonts w:ascii="Times" w:eastAsia="SimSun" w:hAnsi="Times"/>
          <w:lang w:eastAsia="zh-CN"/>
        </w:rPr>
        <w:t>WID revision: NR MIMO Phase 5</w:t>
      </w:r>
      <w:r w:rsidR="00A04D8F" w:rsidRPr="00A04D8F">
        <w:rPr>
          <w:rFonts w:ascii="Times" w:eastAsia="SimSun" w:hAnsi="Times"/>
          <w:lang w:eastAsia="zh-CN"/>
        </w:rPr>
        <w:t xml:space="preserve">, </w:t>
      </w:r>
      <w:r>
        <w:rPr>
          <w:rFonts w:ascii="Times" w:eastAsia="SimSun" w:hAnsi="Times"/>
          <w:lang w:eastAsia="zh-CN"/>
        </w:rPr>
        <w:t>Samsung</w:t>
      </w:r>
    </w:p>
    <w:p w14:paraId="4040FB8F" w14:textId="178D9723" w:rsidR="00CA4FD3" w:rsidRPr="00196204" w:rsidRDefault="00B901EE" w:rsidP="00196204">
      <w:pPr>
        <w:pStyle w:val="ListParagraph"/>
        <w:numPr>
          <w:ilvl w:val="0"/>
          <w:numId w:val="2"/>
        </w:numPr>
        <w:ind w:leftChars="0"/>
        <w:rPr>
          <w:rFonts w:ascii="Times" w:eastAsia="SimSun" w:hAnsi="Times"/>
          <w:lang w:val="en-US" w:eastAsia="zh-CN"/>
        </w:rPr>
      </w:pPr>
      <w:r w:rsidRPr="00B901EE">
        <w:rPr>
          <w:rFonts w:ascii="Times" w:eastAsia="SimSun" w:hAnsi="Times"/>
          <w:lang w:val="en-US" w:eastAsia="zh-CN"/>
        </w:rPr>
        <w:t>R1-2502977</w:t>
      </w:r>
      <w:r w:rsidR="00A04D8F" w:rsidRPr="00A04D8F">
        <w:rPr>
          <w:rFonts w:ascii="Times" w:eastAsia="SimSun" w:hAnsi="Times"/>
          <w:lang w:val="en-US" w:eastAsia="zh-CN"/>
        </w:rPr>
        <w:t xml:space="preserve">, </w:t>
      </w:r>
      <w:r w:rsidRPr="00B901EE">
        <w:rPr>
          <w:rFonts w:ascii="Times" w:eastAsia="SimSun" w:hAnsi="Times"/>
          <w:lang w:val="en-US" w:eastAsia="zh-CN"/>
        </w:rPr>
        <w:t>Updated RAN1 UE features list for Rel-19 NR after RAN1 #120bis</w:t>
      </w:r>
      <w:r w:rsidR="00A04D8F" w:rsidRPr="00A04D8F">
        <w:rPr>
          <w:rFonts w:ascii="Times" w:eastAsia="SimSun" w:hAnsi="Times"/>
          <w:lang w:val="en-US" w:eastAsia="zh-CN"/>
        </w:rPr>
        <w:t xml:space="preserve">, </w:t>
      </w:r>
      <w:r w:rsidRPr="00B901EE">
        <w:rPr>
          <w:rFonts w:ascii="Times" w:eastAsia="SimSun" w:hAnsi="Times"/>
          <w:lang w:val="en-US" w:eastAsia="zh-CN"/>
        </w:rPr>
        <w:t xml:space="preserve">AT&amp;T, NTT DOCOMO, </w:t>
      </w:r>
      <w:r>
        <w:rPr>
          <w:rFonts w:ascii="Times" w:eastAsia="SimSun" w:hAnsi="Times"/>
          <w:lang w:val="en-US" w:eastAsia="zh-CN"/>
        </w:rPr>
        <w:t>inc</w:t>
      </w:r>
      <w:r w:rsidRPr="00B901EE">
        <w:rPr>
          <w:rFonts w:ascii="Times" w:eastAsia="SimSun" w:hAnsi="Times"/>
          <w:lang w:val="en-US" w:eastAsia="zh-CN"/>
        </w:rPr>
        <w:t>.</w:t>
      </w:r>
    </w:p>
    <w:sectPr w:rsidR="00CA4FD3" w:rsidRPr="00196204"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C4DBA3" w14:textId="77777777" w:rsidR="00827431" w:rsidRDefault="00827431" w:rsidP="000A231E">
      <w:pPr>
        <w:spacing w:after="0"/>
      </w:pPr>
      <w:r>
        <w:separator/>
      </w:r>
    </w:p>
  </w:endnote>
  <w:endnote w:type="continuationSeparator" w:id="0">
    <w:p w14:paraId="6DF56DAB" w14:textId="77777777" w:rsidR="00827431" w:rsidRDefault="00827431"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altName w:val="微軟正黑體"/>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F642D3" w14:textId="77777777" w:rsidR="00827431" w:rsidRDefault="00827431" w:rsidP="000A231E">
      <w:pPr>
        <w:spacing w:after="0"/>
      </w:pPr>
      <w:r>
        <w:separator/>
      </w:r>
    </w:p>
  </w:footnote>
  <w:footnote w:type="continuationSeparator" w:id="0">
    <w:p w14:paraId="577EA534" w14:textId="77777777" w:rsidR="00827431" w:rsidRDefault="00827431"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603670"/>
    <w:multiLevelType w:val="hybridMultilevel"/>
    <w:tmpl w:val="48BE2C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0B95130A"/>
    <w:multiLevelType w:val="hybridMultilevel"/>
    <w:tmpl w:val="5C127822"/>
    <w:lvl w:ilvl="0" w:tplc="3372082A">
      <w:start w:val="3"/>
      <w:numFmt w:val="bullet"/>
      <w:lvlText w:val="-"/>
      <w:lvlJc w:val="left"/>
      <w:pPr>
        <w:ind w:left="2076" w:hanging="420"/>
      </w:pPr>
      <w:rPr>
        <w:rFonts w:ascii="Times New Roman" w:eastAsia="SimSun" w:hAnsi="Times New Roman" w:cs="Times New Roman" w:hint="default"/>
      </w:rPr>
    </w:lvl>
    <w:lvl w:ilvl="1" w:tplc="4EF8EB1E">
      <w:numFmt w:val="bullet"/>
      <w:lvlText w:val="•"/>
      <w:lvlJc w:val="left"/>
      <w:pPr>
        <w:ind w:left="2436" w:hanging="360"/>
      </w:pPr>
      <w:rPr>
        <w:rFonts w:ascii="DengXian" w:eastAsia="DengXian" w:hAnsi="DengXian" w:cs="Times New Roman" w:hint="eastAsia"/>
      </w:rPr>
    </w:lvl>
    <w:lvl w:ilvl="2" w:tplc="04090005">
      <w:start w:val="1"/>
      <w:numFmt w:val="bullet"/>
      <w:lvlText w:val=""/>
      <w:lvlJc w:val="left"/>
      <w:pPr>
        <w:ind w:left="2916" w:hanging="420"/>
      </w:pPr>
      <w:rPr>
        <w:rFonts w:ascii="Wingdings" w:hAnsi="Wingdings" w:hint="default"/>
      </w:rPr>
    </w:lvl>
    <w:lvl w:ilvl="3" w:tplc="04090001">
      <w:start w:val="1"/>
      <w:numFmt w:val="bullet"/>
      <w:lvlText w:val=""/>
      <w:lvlJc w:val="left"/>
      <w:pPr>
        <w:ind w:left="3336" w:hanging="420"/>
      </w:pPr>
      <w:rPr>
        <w:rFonts w:ascii="Wingdings" w:hAnsi="Wingdings" w:hint="default"/>
      </w:rPr>
    </w:lvl>
    <w:lvl w:ilvl="4" w:tplc="04090003">
      <w:start w:val="1"/>
      <w:numFmt w:val="bullet"/>
      <w:lvlText w:val=""/>
      <w:lvlJc w:val="left"/>
      <w:pPr>
        <w:ind w:left="3756" w:hanging="420"/>
      </w:pPr>
      <w:rPr>
        <w:rFonts w:ascii="Wingdings" w:hAnsi="Wingdings" w:hint="default"/>
      </w:rPr>
    </w:lvl>
    <w:lvl w:ilvl="5" w:tplc="04090005">
      <w:start w:val="1"/>
      <w:numFmt w:val="bullet"/>
      <w:lvlText w:val=""/>
      <w:lvlJc w:val="left"/>
      <w:pPr>
        <w:ind w:left="4176" w:hanging="420"/>
      </w:pPr>
      <w:rPr>
        <w:rFonts w:ascii="Wingdings" w:hAnsi="Wingdings" w:hint="default"/>
      </w:rPr>
    </w:lvl>
    <w:lvl w:ilvl="6" w:tplc="04090001">
      <w:start w:val="1"/>
      <w:numFmt w:val="bullet"/>
      <w:lvlText w:val=""/>
      <w:lvlJc w:val="left"/>
      <w:pPr>
        <w:ind w:left="4596" w:hanging="420"/>
      </w:pPr>
      <w:rPr>
        <w:rFonts w:ascii="Wingdings" w:hAnsi="Wingdings" w:hint="default"/>
      </w:rPr>
    </w:lvl>
    <w:lvl w:ilvl="7" w:tplc="04090003">
      <w:start w:val="1"/>
      <w:numFmt w:val="bullet"/>
      <w:lvlText w:val=""/>
      <w:lvlJc w:val="left"/>
      <w:pPr>
        <w:ind w:left="5016" w:hanging="420"/>
      </w:pPr>
      <w:rPr>
        <w:rFonts w:ascii="Wingdings" w:hAnsi="Wingdings" w:hint="default"/>
      </w:rPr>
    </w:lvl>
    <w:lvl w:ilvl="8" w:tplc="04090005">
      <w:start w:val="1"/>
      <w:numFmt w:val="bullet"/>
      <w:lvlText w:val=""/>
      <w:lvlJc w:val="left"/>
      <w:pPr>
        <w:ind w:left="5436" w:hanging="420"/>
      </w:pPr>
      <w:rPr>
        <w:rFonts w:ascii="Wingdings" w:hAnsi="Wingdings" w:hint="default"/>
      </w:rPr>
    </w:lvl>
  </w:abstractNum>
  <w:abstractNum w:abstractNumId="4"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C196144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59765E"/>
    <w:multiLevelType w:val="multilevel"/>
    <w:tmpl w:val="3459765E"/>
    <w:lvl w:ilvl="0">
      <w:start w:val="1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6"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76916000"/>
    <w:multiLevelType w:val="hybridMultilevel"/>
    <w:tmpl w:val="97506B9C"/>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29"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start w:val="1"/>
      <w:numFmt w:val="decimal"/>
      <w:lvlText w:val="%4."/>
      <w:lvlJc w:val="left"/>
      <w:pPr>
        <w:tabs>
          <w:tab w:val="num" w:pos="2880"/>
        </w:tabs>
        <w:ind w:left="2880" w:hanging="360"/>
      </w:pPr>
    </w:lvl>
    <w:lvl w:ilvl="4" w:tplc="3AD696D4">
      <w:start w:val="1"/>
      <w:numFmt w:val="decimal"/>
      <w:lvlText w:val="%5."/>
      <w:lvlJc w:val="left"/>
      <w:pPr>
        <w:tabs>
          <w:tab w:val="num" w:pos="3600"/>
        </w:tabs>
        <w:ind w:left="3600" w:hanging="360"/>
      </w:pPr>
    </w:lvl>
    <w:lvl w:ilvl="5" w:tplc="F148F9D2">
      <w:start w:val="1"/>
      <w:numFmt w:val="decimal"/>
      <w:lvlText w:val="%6."/>
      <w:lvlJc w:val="left"/>
      <w:pPr>
        <w:tabs>
          <w:tab w:val="num" w:pos="4320"/>
        </w:tabs>
        <w:ind w:left="4320" w:hanging="360"/>
      </w:pPr>
    </w:lvl>
    <w:lvl w:ilvl="6" w:tplc="8DC42798">
      <w:start w:val="1"/>
      <w:numFmt w:val="decimal"/>
      <w:lvlText w:val="%7."/>
      <w:lvlJc w:val="left"/>
      <w:pPr>
        <w:tabs>
          <w:tab w:val="num" w:pos="5040"/>
        </w:tabs>
        <w:ind w:left="5040" w:hanging="360"/>
      </w:pPr>
    </w:lvl>
    <w:lvl w:ilvl="7" w:tplc="7160D19E">
      <w:start w:val="1"/>
      <w:numFmt w:val="decimal"/>
      <w:lvlText w:val="%8."/>
      <w:lvlJc w:val="left"/>
      <w:pPr>
        <w:tabs>
          <w:tab w:val="num" w:pos="5760"/>
        </w:tabs>
        <w:ind w:left="5760" w:hanging="360"/>
      </w:pPr>
    </w:lvl>
    <w:lvl w:ilvl="8" w:tplc="4192D38C">
      <w:start w:val="1"/>
      <w:numFmt w:val="decimal"/>
      <w:lvlText w:val="%9."/>
      <w:lvlJc w:val="left"/>
      <w:pPr>
        <w:tabs>
          <w:tab w:val="num" w:pos="6480"/>
        </w:tabs>
        <w:ind w:left="6480" w:hanging="360"/>
      </w:pPr>
    </w:lvl>
  </w:abstractNum>
  <w:abstractNum w:abstractNumId="30"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31"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8"/>
  </w:num>
  <w:num w:numId="3" w16cid:durableId="391581186">
    <w:abstractNumId w:val="20"/>
  </w:num>
  <w:num w:numId="4" w16cid:durableId="129713142">
    <w:abstractNumId w:val="19"/>
  </w:num>
  <w:num w:numId="5" w16cid:durableId="538857969">
    <w:abstractNumId w:val="33"/>
  </w:num>
  <w:num w:numId="6" w16cid:durableId="880165457">
    <w:abstractNumId w:val="2"/>
  </w:num>
  <w:num w:numId="7" w16cid:durableId="675815263">
    <w:abstractNumId w:val="8"/>
  </w:num>
  <w:num w:numId="8" w16cid:durableId="1730962205">
    <w:abstractNumId w:val="31"/>
  </w:num>
  <w:num w:numId="9" w16cid:durableId="1886408449">
    <w:abstractNumId w:val="10"/>
  </w:num>
  <w:num w:numId="10" w16cid:durableId="651981631">
    <w:abstractNumId w:val="23"/>
  </w:num>
  <w:num w:numId="11" w16cid:durableId="1938246268">
    <w:abstractNumId w:val="13"/>
  </w:num>
  <w:num w:numId="12" w16cid:durableId="195699417">
    <w:abstractNumId w:val="25"/>
  </w:num>
  <w:num w:numId="13" w16cid:durableId="1286422033">
    <w:abstractNumId w:val="5"/>
  </w:num>
  <w:num w:numId="14" w16cid:durableId="1100954978">
    <w:abstractNumId w:val="24"/>
  </w:num>
  <w:num w:numId="15" w16cid:durableId="1999645769">
    <w:abstractNumId w:val="17"/>
  </w:num>
  <w:num w:numId="16" w16cid:durableId="1532063455">
    <w:abstractNumId w:val="20"/>
  </w:num>
  <w:num w:numId="17" w16cid:durableId="128860207">
    <w:abstractNumId w:val="17"/>
  </w:num>
  <w:num w:numId="18" w16cid:durableId="389889232">
    <w:abstractNumId w:val="16"/>
  </w:num>
  <w:num w:numId="19" w16cid:durableId="1839537391">
    <w:abstractNumId w:val="16"/>
  </w:num>
  <w:num w:numId="20" w16cid:durableId="28453972">
    <w:abstractNumId w:val="26"/>
  </w:num>
  <w:num w:numId="21" w16cid:durableId="248466673">
    <w:abstractNumId w:val="6"/>
  </w:num>
  <w:num w:numId="22" w16cid:durableId="1694262456">
    <w:abstractNumId w:val="20"/>
  </w:num>
  <w:num w:numId="23" w16cid:durableId="1248808009">
    <w:abstractNumId w:val="27"/>
  </w:num>
  <w:num w:numId="24" w16cid:durableId="1399937744">
    <w:abstractNumId w:val="26"/>
  </w:num>
  <w:num w:numId="25" w16cid:durableId="2133547956">
    <w:abstractNumId w:val="9"/>
  </w:num>
  <w:num w:numId="26" w16cid:durableId="361059190">
    <w:abstractNumId w:val="9"/>
  </w:num>
  <w:num w:numId="27" w16cid:durableId="12458930">
    <w:abstractNumId w:val="15"/>
  </w:num>
  <w:num w:numId="28" w16cid:durableId="1401371153">
    <w:abstractNumId w:val="15"/>
  </w:num>
  <w:num w:numId="29" w16cid:durableId="192696645">
    <w:abstractNumId w:val="4"/>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4"/>
  </w:num>
  <w:num w:numId="35" w16cid:durableId="1305426447">
    <w:abstractNumId w:val="32"/>
  </w:num>
  <w:num w:numId="36" w16cid:durableId="1053387604">
    <w:abstractNumId w:val="7"/>
  </w:num>
  <w:num w:numId="37" w16cid:durableId="832767272">
    <w:abstractNumId w:val="30"/>
  </w:num>
  <w:num w:numId="38" w16cid:durableId="215821338">
    <w:abstractNumId w:val="7"/>
  </w:num>
  <w:num w:numId="39" w16cid:durableId="1608124693">
    <w:abstractNumId w:val="22"/>
  </w:num>
  <w:num w:numId="40" w16cid:durableId="413628884">
    <w:abstractNumId w:val="1"/>
  </w:num>
  <w:num w:numId="41" w16cid:durableId="2086565761">
    <w:abstractNumId w:val="1"/>
  </w:num>
  <w:num w:numId="42" w16cid:durableId="1451171786">
    <w:abstractNumId w:val="20"/>
  </w:num>
  <w:num w:numId="43" w16cid:durableId="1146555430">
    <w:abstractNumId w:val="3"/>
  </w:num>
  <w:num w:numId="44" w16cid:durableId="1922106290">
    <w:abstractNumId w:val="14"/>
  </w:num>
  <w:num w:numId="45" w16cid:durableId="1240287789">
    <w:abstractNumId w:val="29"/>
    <w:lvlOverride w:ilvl="0">
      <w:startOverride w:val="2"/>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23145333">
    <w:abstractNumId w:val="28"/>
  </w:num>
  <w:num w:numId="47" w16cid:durableId="2086798610">
    <w:abstractNumId w:val="28"/>
  </w:num>
  <w:num w:numId="48" w16cid:durableId="240874935">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87C0D"/>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015"/>
    <w:rsid w:val="000C31FB"/>
    <w:rsid w:val="000C325D"/>
    <w:rsid w:val="000C7D62"/>
    <w:rsid w:val="000D1008"/>
    <w:rsid w:val="000D12EC"/>
    <w:rsid w:val="000D2ED1"/>
    <w:rsid w:val="000D43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0F7E0B"/>
    <w:rsid w:val="001003C6"/>
    <w:rsid w:val="00101133"/>
    <w:rsid w:val="00101338"/>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66DF7"/>
    <w:rsid w:val="001750A9"/>
    <w:rsid w:val="00175783"/>
    <w:rsid w:val="00175C0E"/>
    <w:rsid w:val="00176AAC"/>
    <w:rsid w:val="00181086"/>
    <w:rsid w:val="00182001"/>
    <w:rsid w:val="001839FC"/>
    <w:rsid w:val="00185046"/>
    <w:rsid w:val="0018583F"/>
    <w:rsid w:val="0019056A"/>
    <w:rsid w:val="0019069D"/>
    <w:rsid w:val="00192D57"/>
    <w:rsid w:val="00192DE6"/>
    <w:rsid w:val="00193554"/>
    <w:rsid w:val="00193F3A"/>
    <w:rsid w:val="00195464"/>
    <w:rsid w:val="00195E33"/>
    <w:rsid w:val="00196204"/>
    <w:rsid w:val="00196449"/>
    <w:rsid w:val="001A1944"/>
    <w:rsid w:val="001A30BF"/>
    <w:rsid w:val="001A75A8"/>
    <w:rsid w:val="001B0EB1"/>
    <w:rsid w:val="001B1227"/>
    <w:rsid w:val="001B4039"/>
    <w:rsid w:val="001B77D0"/>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18DB"/>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3D1"/>
    <w:rsid w:val="00247930"/>
    <w:rsid w:val="00247E0B"/>
    <w:rsid w:val="002523E0"/>
    <w:rsid w:val="0025491B"/>
    <w:rsid w:val="00255189"/>
    <w:rsid w:val="002559FA"/>
    <w:rsid w:val="002565BF"/>
    <w:rsid w:val="00265B59"/>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747"/>
    <w:rsid w:val="002B7B72"/>
    <w:rsid w:val="002C0761"/>
    <w:rsid w:val="002C255B"/>
    <w:rsid w:val="002C419E"/>
    <w:rsid w:val="002C63ED"/>
    <w:rsid w:val="002C7435"/>
    <w:rsid w:val="002C7A97"/>
    <w:rsid w:val="002D2590"/>
    <w:rsid w:val="002D2879"/>
    <w:rsid w:val="002D2C2E"/>
    <w:rsid w:val="002D2F24"/>
    <w:rsid w:val="002D455B"/>
    <w:rsid w:val="002D48E5"/>
    <w:rsid w:val="002D57EC"/>
    <w:rsid w:val="002D59AD"/>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130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2614"/>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0AD3"/>
    <w:rsid w:val="0045395D"/>
    <w:rsid w:val="00454BAD"/>
    <w:rsid w:val="00454BF1"/>
    <w:rsid w:val="00457613"/>
    <w:rsid w:val="0046003E"/>
    <w:rsid w:val="00462DB9"/>
    <w:rsid w:val="004640AB"/>
    <w:rsid w:val="004674C9"/>
    <w:rsid w:val="00467973"/>
    <w:rsid w:val="00470E94"/>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9767C"/>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857"/>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387F"/>
    <w:rsid w:val="005542FA"/>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5BE9"/>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09B8"/>
    <w:rsid w:val="006048F7"/>
    <w:rsid w:val="00605029"/>
    <w:rsid w:val="00605A44"/>
    <w:rsid w:val="00605B35"/>
    <w:rsid w:val="00605E8A"/>
    <w:rsid w:val="00606265"/>
    <w:rsid w:val="006067EF"/>
    <w:rsid w:val="00606B61"/>
    <w:rsid w:val="00611048"/>
    <w:rsid w:val="0061151E"/>
    <w:rsid w:val="0061162A"/>
    <w:rsid w:val="00611979"/>
    <w:rsid w:val="006119C3"/>
    <w:rsid w:val="00613E34"/>
    <w:rsid w:val="0061553F"/>
    <w:rsid w:val="00620A00"/>
    <w:rsid w:val="0062138B"/>
    <w:rsid w:val="006213D3"/>
    <w:rsid w:val="00622FC3"/>
    <w:rsid w:val="006244D6"/>
    <w:rsid w:val="006253CE"/>
    <w:rsid w:val="0062542E"/>
    <w:rsid w:val="00626756"/>
    <w:rsid w:val="00627C66"/>
    <w:rsid w:val="00630AAF"/>
    <w:rsid w:val="00632F0B"/>
    <w:rsid w:val="006330B9"/>
    <w:rsid w:val="00633693"/>
    <w:rsid w:val="00633A2C"/>
    <w:rsid w:val="00637278"/>
    <w:rsid w:val="00640DAB"/>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2A08"/>
    <w:rsid w:val="006655BC"/>
    <w:rsid w:val="00666659"/>
    <w:rsid w:val="006671DB"/>
    <w:rsid w:val="00670115"/>
    <w:rsid w:val="00672AA5"/>
    <w:rsid w:val="0067354B"/>
    <w:rsid w:val="00673649"/>
    <w:rsid w:val="00673814"/>
    <w:rsid w:val="00674B98"/>
    <w:rsid w:val="0067582F"/>
    <w:rsid w:val="00676CFE"/>
    <w:rsid w:val="00676D74"/>
    <w:rsid w:val="00677CA9"/>
    <w:rsid w:val="00681750"/>
    <w:rsid w:val="00682105"/>
    <w:rsid w:val="00683893"/>
    <w:rsid w:val="00683BAD"/>
    <w:rsid w:val="006840C8"/>
    <w:rsid w:val="0068481B"/>
    <w:rsid w:val="00684F98"/>
    <w:rsid w:val="0069120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892"/>
    <w:rsid w:val="00732BE0"/>
    <w:rsid w:val="00733607"/>
    <w:rsid w:val="00733DFB"/>
    <w:rsid w:val="00734BFE"/>
    <w:rsid w:val="007363A5"/>
    <w:rsid w:val="00736467"/>
    <w:rsid w:val="0073674A"/>
    <w:rsid w:val="00736862"/>
    <w:rsid w:val="0073691C"/>
    <w:rsid w:val="00741150"/>
    <w:rsid w:val="0074266D"/>
    <w:rsid w:val="00742FF7"/>
    <w:rsid w:val="007444C1"/>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5EC"/>
    <w:rsid w:val="0077583C"/>
    <w:rsid w:val="00775ED9"/>
    <w:rsid w:val="00777AE2"/>
    <w:rsid w:val="00777BE7"/>
    <w:rsid w:val="007816FA"/>
    <w:rsid w:val="00781865"/>
    <w:rsid w:val="00781AE8"/>
    <w:rsid w:val="007867E9"/>
    <w:rsid w:val="0078712B"/>
    <w:rsid w:val="00791531"/>
    <w:rsid w:val="00792873"/>
    <w:rsid w:val="00796565"/>
    <w:rsid w:val="00796E65"/>
    <w:rsid w:val="007A1CB9"/>
    <w:rsid w:val="007A21D8"/>
    <w:rsid w:val="007A3957"/>
    <w:rsid w:val="007A3C74"/>
    <w:rsid w:val="007A40C7"/>
    <w:rsid w:val="007A43E2"/>
    <w:rsid w:val="007A53ED"/>
    <w:rsid w:val="007A565E"/>
    <w:rsid w:val="007A5E7D"/>
    <w:rsid w:val="007A7F2A"/>
    <w:rsid w:val="007B60AE"/>
    <w:rsid w:val="007B6741"/>
    <w:rsid w:val="007C1D3A"/>
    <w:rsid w:val="007C44F3"/>
    <w:rsid w:val="007C4675"/>
    <w:rsid w:val="007C74AE"/>
    <w:rsid w:val="007C75DD"/>
    <w:rsid w:val="007C7ACE"/>
    <w:rsid w:val="007C7C24"/>
    <w:rsid w:val="007D0A2F"/>
    <w:rsid w:val="007D142B"/>
    <w:rsid w:val="007D150E"/>
    <w:rsid w:val="007D1904"/>
    <w:rsid w:val="007D1D9E"/>
    <w:rsid w:val="007D1E8B"/>
    <w:rsid w:val="007D451E"/>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27431"/>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5F64"/>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2A16"/>
    <w:rsid w:val="008B32B1"/>
    <w:rsid w:val="008B427B"/>
    <w:rsid w:val="008B548B"/>
    <w:rsid w:val="008B5494"/>
    <w:rsid w:val="008B67A9"/>
    <w:rsid w:val="008C1C1D"/>
    <w:rsid w:val="008C21F6"/>
    <w:rsid w:val="008C5894"/>
    <w:rsid w:val="008C599A"/>
    <w:rsid w:val="008C5E88"/>
    <w:rsid w:val="008C7653"/>
    <w:rsid w:val="008D00E5"/>
    <w:rsid w:val="008D0CBA"/>
    <w:rsid w:val="008D3F03"/>
    <w:rsid w:val="008D4296"/>
    <w:rsid w:val="008D5DF6"/>
    <w:rsid w:val="008D6E76"/>
    <w:rsid w:val="008D79BE"/>
    <w:rsid w:val="008D7ED6"/>
    <w:rsid w:val="008E0823"/>
    <w:rsid w:val="008E22D8"/>
    <w:rsid w:val="008E280D"/>
    <w:rsid w:val="008E37C0"/>
    <w:rsid w:val="008E3E55"/>
    <w:rsid w:val="008E4C8F"/>
    <w:rsid w:val="008E5411"/>
    <w:rsid w:val="008E7298"/>
    <w:rsid w:val="008E7515"/>
    <w:rsid w:val="008F0F45"/>
    <w:rsid w:val="008F1427"/>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2AEE"/>
    <w:rsid w:val="009448F4"/>
    <w:rsid w:val="00944994"/>
    <w:rsid w:val="00946FB4"/>
    <w:rsid w:val="00951DC1"/>
    <w:rsid w:val="0095388B"/>
    <w:rsid w:val="00953B06"/>
    <w:rsid w:val="009576B2"/>
    <w:rsid w:val="00957BD2"/>
    <w:rsid w:val="00957E17"/>
    <w:rsid w:val="00960BD3"/>
    <w:rsid w:val="009612A2"/>
    <w:rsid w:val="009702B3"/>
    <w:rsid w:val="009716AF"/>
    <w:rsid w:val="00971D16"/>
    <w:rsid w:val="0097304A"/>
    <w:rsid w:val="0097640D"/>
    <w:rsid w:val="00977BDB"/>
    <w:rsid w:val="00981567"/>
    <w:rsid w:val="009818C9"/>
    <w:rsid w:val="009825CD"/>
    <w:rsid w:val="00983378"/>
    <w:rsid w:val="00984650"/>
    <w:rsid w:val="009872D0"/>
    <w:rsid w:val="00991B56"/>
    <w:rsid w:val="00991DA5"/>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D8F"/>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0C14"/>
    <w:rsid w:val="00A618C3"/>
    <w:rsid w:val="00A62288"/>
    <w:rsid w:val="00A646A6"/>
    <w:rsid w:val="00A64E97"/>
    <w:rsid w:val="00A66738"/>
    <w:rsid w:val="00A66910"/>
    <w:rsid w:val="00A7221B"/>
    <w:rsid w:val="00A72E8C"/>
    <w:rsid w:val="00A75020"/>
    <w:rsid w:val="00A75037"/>
    <w:rsid w:val="00A7523F"/>
    <w:rsid w:val="00A775EF"/>
    <w:rsid w:val="00A80BC6"/>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1BD"/>
    <w:rsid w:val="00AB0619"/>
    <w:rsid w:val="00AB0C59"/>
    <w:rsid w:val="00AB18F2"/>
    <w:rsid w:val="00AB1CDC"/>
    <w:rsid w:val="00AB23DF"/>
    <w:rsid w:val="00AB2594"/>
    <w:rsid w:val="00AB2705"/>
    <w:rsid w:val="00AB413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E77E1"/>
    <w:rsid w:val="00AF011B"/>
    <w:rsid w:val="00AF1BB1"/>
    <w:rsid w:val="00AF25D8"/>
    <w:rsid w:val="00AF2FDE"/>
    <w:rsid w:val="00AF43C3"/>
    <w:rsid w:val="00AF4DF2"/>
    <w:rsid w:val="00B002AD"/>
    <w:rsid w:val="00B01F4C"/>
    <w:rsid w:val="00B03153"/>
    <w:rsid w:val="00B04D3D"/>
    <w:rsid w:val="00B054FA"/>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57D5"/>
    <w:rsid w:val="00B4608A"/>
    <w:rsid w:val="00B505F4"/>
    <w:rsid w:val="00B51F26"/>
    <w:rsid w:val="00B52B1C"/>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1EE"/>
    <w:rsid w:val="00B90479"/>
    <w:rsid w:val="00B90FA2"/>
    <w:rsid w:val="00B910F3"/>
    <w:rsid w:val="00B916DF"/>
    <w:rsid w:val="00B917E7"/>
    <w:rsid w:val="00B91EDD"/>
    <w:rsid w:val="00B9201E"/>
    <w:rsid w:val="00B93740"/>
    <w:rsid w:val="00B93CC4"/>
    <w:rsid w:val="00B95D65"/>
    <w:rsid w:val="00B9653B"/>
    <w:rsid w:val="00BA054E"/>
    <w:rsid w:val="00BA0BD2"/>
    <w:rsid w:val="00BA2E07"/>
    <w:rsid w:val="00BA3396"/>
    <w:rsid w:val="00BA4690"/>
    <w:rsid w:val="00BA663C"/>
    <w:rsid w:val="00BB1C61"/>
    <w:rsid w:val="00BB5CC7"/>
    <w:rsid w:val="00BB637F"/>
    <w:rsid w:val="00BC0CC2"/>
    <w:rsid w:val="00BC495B"/>
    <w:rsid w:val="00BC738F"/>
    <w:rsid w:val="00BD6C2B"/>
    <w:rsid w:val="00BD7F60"/>
    <w:rsid w:val="00BE0311"/>
    <w:rsid w:val="00BE14CA"/>
    <w:rsid w:val="00BE2872"/>
    <w:rsid w:val="00BE38F5"/>
    <w:rsid w:val="00BE4648"/>
    <w:rsid w:val="00BE5321"/>
    <w:rsid w:val="00BE5B16"/>
    <w:rsid w:val="00BE660F"/>
    <w:rsid w:val="00BE78CD"/>
    <w:rsid w:val="00BF0A69"/>
    <w:rsid w:val="00BF1274"/>
    <w:rsid w:val="00BF3DDF"/>
    <w:rsid w:val="00BF3FC7"/>
    <w:rsid w:val="00BF4961"/>
    <w:rsid w:val="00BF4C14"/>
    <w:rsid w:val="00BF5F3E"/>
    <w:rsid w:val="00C007F3"/>
    <w:rsid w:val="00C01078"/>
    <w:rsid w:val="00C019F2"/>
    <w:rsid w:val="00C01C8E"/>
    <w:rsid w:val="00C03A69"/>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493"/>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64F"/>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226"/>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14AE2"/>
    <w:rsid w:val="00D22852"/>
    <w:rsid w:val="00D25E1A"/>
    <w:rsid w:val="00D30D59"/>
    <w:rsid w:val="00D31A8B"/>
    <w:rsid w:val="00D31D8F"/>
    <w:rsid w:val="00D32FCF"/>
    <w:rsid w:val="00D35160"/>
    <w:rsid w:val="00D359CD"/>
    <w:rsid w:val="00D35E8D"/>
    <w:rsid w:val="00D42F3D"/>
    <w:rsid w:val="00D42FC2"/>
    <w:rsid w:val="00D4358C"/>
    <w:rsid w:val="00D43817"/>
    <w:rsid w:val="00D44759"/>
    <w:rsid w:val="00D4681B"/>
    <w:rsid w:val="00D47E79"/>
    <w:rsid w:val="00D522F0"/>
    <w:rsid w:val="00D537F6"/>
    <w:rsid w:val="00D53D65"/>
    <w:rsid w:val="00D55DEC"/>
    <w:rsid w:val="00D6024C"/>
    <w:rsid w:val="00D60E75"/>
    <w:rsid w:val="00D62000"/>
    <w:rsid w:val="00D62015"/>
    <w:rsid w:val="00D624C3"/>
    <w:rsid w:val="00D647C9"/>
    <w:rsid w:val="00D64FB2"/>
    <w:rsid w:val="00D661E0"/>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96FAF"/>
    <w:rsid w:val="00DA08BA"/>
    <w:rsid w:val="00DA0EC5"/>
    <w:rsid w:val="00DA133F"/>
    <w:rsid w:val="00DA4597"/>
    <w:rsid w:val="00DA66DB"/>
    <w:rsid w:val="00DA675D"/>
    <w:rsid w:val="00DA6801"/>
    <w:rsid w:val="00DB0570"/>
    <w:rsid w:val="00DB0C61"/>
    <w:rsid w:val="00DB3764"/>
    <w:rsid w:val="00DB5796"/>
    <w:rsid w:val="00DB70E7"/>
    <w:rsid w:val="00DC0180"/>
    <w:rsid w:val="00DC10E4"/>
    <w:rsid w:val="00DC119C"/>
    <w:rsid w:val="00DC192C"/>
    <w:rsid w:val="00DC2122"/>
    <w:rsid w:val="00DC24BC"/>
    <w:rsid w:val="00DC2634"/>
    <w:rsid w:val="00DC2753"/>
    <w:rsid w:val="00DC3416"/>
    <w:rsid w:val="00DC4A10"/>
    <w:rsid w:val="00DC59A8"/>
    <w:rsid w:val="00DD09A5"/>
    <w:rsid w:val="00DD1A17"/>
    <w:rsid w:val="00DD2A28"/>
    <w:rsid w:val="00DD47E2"/>
    <w:rsid w:val="00DD5B14"/>
    <w:rsid w:val="00DD5DAE"/>
    <w:rsid w:val="00DD687F"/>
    <w:rsid w:val="00DD6984"/>
    <w:rsid w:val="00DD7113"/>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33F"/>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0E8"/>
    <w:rsid w:val="00E37526"/>
    <w:rsid w:val="00E3776F"/>
    <w:rsid w:val="00E40D66"/>
    <w:rsid w:val="00E41702"/>
    <w:rsid w:val="00E450E7"/>
    <w:rsid w:val="00E455A3"/>
    <w:rsid w:val="00E456D7"/>
    <w:rsid w:val="00E45C0A"/>
    <w:rsid w:val="00E45C6F"/>
    <w:rsid w:val="00E45CDA"/>
    <w:rsid w:val="00E46535"/>
    <w:rsid w:val="00E46A51"/>
    <w:rsid w:val="00E50364"/>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44D"/>
    <w:rsid w:val="00EB45C0"/>
    <w:rsid w:val="00EB4FF0"/>
    <w:rsid w:val="00EC19ED"/>
    <w:rsid w:val="00EC2396"/>
    <w:rsid w:val="00EC3045"/>
    <w:rsid w:val="00EC3A8A"/>
    <w:rsid w:val="00EC4810"/>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259"/>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6BDF"/>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7CC"/>
    <w:rsid w:val="00F80D09"/>
    <w:rsid w:val="00F811E7"/>
    <w:rsid w:val="00F827C4"/>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7663"/>
    <w:rsid w:val="00FE776E"/>
    <w:rsid w:val="00FE7868"/>
    <w:rsid w:val="00FE7917"/>
    <w:rsid w:val="00FE7B10"/>
    <w:rsid w:val="00FE7C8C"/>
    <w:rsid w:val="00FE7E82"/>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 w:type="character" w:customStyle="1" w:styleId="TALChar">
    <w:name w:val="TAL Char"/>
    <w:qFormat/>
    <w:rsid w:val="00166DF7"/>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55130665">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115032290">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43662295">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20946965">
      <w:bodyDiv w:val="1"/>
      <w:marLeft w:val="0"/>
      <w:marRight w:val="0"/>
      <w:marTop w:val="0"/>
      <w:marBottom w:val="0"/>
      <w:divBdr>
        <w:top w:val="none" w:sz="0" w:space="0" w:color="auto"/>
        <w:left w:val="none" w:sz="0" w:space="0" w:color="auto"/>
        <w:bottom w:val="none" w:sz="0" w:space="0" w:color="auto"/>
        <w:right w:val="none" w:sz="0" w:space="0" w:color="auto"/>
      </w:divBdr>
    </w:div>
    <w:div w:id="229997226">
      <w:bodyDiv w:val="1"/>
      <w:marLeft w:val="0"/>
      <w:marRight w:val="0"/>
      <w:marTop w:val="0"/>
      <w:marBottom w:val="0"/>
      <w:divBdr>
        <w:top w:val="none" w:sz="0" w:space="0" w:color="auto"/>
        <w:left w:val="none" w:sz="0" w:space="0" w:color="auto"/>
        <w:bottom w:val="none" w:sz="0" w:space="0" w:color="auto"/>
        <w:right w:val="none" w:sz="0" w:space="0" w:color="auto"/>
      </w:divBdr>
    </w:div>
    <w:div w:id="23555440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56866468">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4648214">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25405512">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465848">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8982259">
      <w:bodyDiv w:val="1"/>
      <w:marLeft w:val="0"/>
      <w:marRight w:val="0"/>
      <w:marTop w:val="0"/>
      <w:marBottom w:val="0"/>
      <w:divBdr>
        <w:top w:val="none" w:sz="0" w:space="0" w:color="auto"/>
        <w:left w:val="none" w:sz="0" w:space="0" w:color="auto"/>
        <w:bottom w:val="none" w:sz="0" w:space="0" w:color="auto"/>
        <w:right w:val="none" w:sz="0" w:space="0" w:color="auto"/>
      </w:divBdr>
    </w:div>
    <w:div w:id="472719940">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73588824">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54190749">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686760969">
      <w:bodyDiv w:val="1"/>
      <w:marLeft w:val="0"/>
      <w:marRight w:val="0"/>
      <w:marTop w:val="0"/>
      <w:marBottom w:val="0"/>
      <w:divBdr>
        <w:top w:val="none" w:sz="0" w:space="0" w:color="auto"/>
        <w:left w:val="none" w:sz="0" w:space="0" w:color="auto"/>
        <w:bottom w:val="none" w:sz="0" w:space="0" w:color="auto"/>
        <w:right w:val="none" w:sz="0" w:space="0" w:color="auto"/>
      </w:divBdr>
    </w:div>
    <w:div w:id="687800408">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35248751">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07618743">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89278086">
      <w:bodyDiv w:val="1"/>
      <w:marLeft w:val="0"/>
      <w:marRight w:val="0"/>
      <w:marTop w:val="0"/>
      <w:marBottom w:val="0"/>
      <w:divBdr>
        <w:top w:val="none" w:sz="0" w:space="0" w:color="auto"/>
        <w:left w:val="none" w:sz="0" w:space="0" w:color="auto"/>
        <w:bottom w:val="none" w:sz="0" w:space="0" w:color="auto"/>
        <w:right w:val="none" w:sz="0" w:space="0" w:color="auto"/>
      </w:divBdr>
    </w:div>
    <w:div w:id="1089305607">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237262">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29987316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369449802">
      <w:bodyDiv w:val="1"/>
      <w:marLeft w:val="0"/>
      <w:marRight w:val="0"/>
      <w:marTop w:val="0"/>
      <w:marBottom w:val="0"/>
      <w:divBdr>
        <w:top w:val="none" w:sz="0" w:space="0" w:color="auto"/>
        <w:left w:val="none" w:sz="0" w:space="0" w:color="auto"/>
        <w:bottom w:val="none" w:sz="0" w:space="0" w:color="auto"/>
        <w:right w:val="none" w:sz="0" w:space="0" w:color="auto"/>
      </w:divBdr>
    </w:div>
    <w:div w:id="1381321401">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42803949">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5100765">
      <w:bodyDiv w:val="1"/>
      <w:marLeft w:val="0"/>
      <w:marRight w:val="0"/>
      <w:marTop w:val="0"/>
      <w:marBottom w:val="0"/>
      <w:divBdr>
        <w:top w:val="none" w:sz="0" w:space="0" w:color="auto"/>
        <w:left w:val="none" w:sz="0" w:space="0" w:color="auto"/>
        <w:bottom w:val="none" w:sz="0" w:space="0" w:color="auto"/>
        <w:right w:val="none" w:sz="0" w:space="0" w:color="auto"/>
      </w:divBdr>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89008106">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47061473">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183807">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0360216">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35576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87975808">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21709542">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795438039">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4488151">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6160247">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3393796">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1982535500">
      <w:bodyDiv w:val="1"/>
      <w:marLeft w:val="0"/>
      <w:marRight w:val="0"/>
      <w:marTop w:val="0"/>
      <w:marBottom w:val="0"/>
      <w:divBdr>
        <w:top w:val="none" w:sz="0" w:space="0" w:color="auto"/>
        <w:left w:val="none" w:sz="0" w:space="0" w:color="auto"/>
        <w:bottom w:val="none" w:sz="0" w:space="0" w:color="auto"/>
        <w:right w:val="none" w:sz="0" w:space="0" w:color="auto"/>
      </w:divBdr>
    </w:div>
    <w:div w:id="2006543026">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060325156">
      <w:bodyDiv w:val="1"/>
      <w:marLeft w:val="0"/>
      <w:marRight w:val="0"/>
      <w:marTop w:val="0"/>
      <w:marBottom w:val="0"/>
      <w:divBdr>
        <w:top w:val="none" w:sz="0" w:space="0" w:color="auto"/>
        <w:left w:val="none" w:sz="0" w:space="0" w:color="auto"/>
        <w:bottom w:val="none" w:sz="0" w:space="0" w:color="auto"/>
        <w:right w:val="none" w:sz="0" w:space="0" w:color="auto"/>
      </w:divBdr>
    </w:div>
    <w:div w:id="2104763153">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Props1.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2.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433D0F-037D-4F2E-8C7D-BD33707F5393}">
  <ds:schemaRefs>
    <ds:schemaRef ds:uri="http://schemas.microsoft.com/sharepoint/v3/contenttype/forms"/>
  </ds:schemaRefs>
</ds:datastoreItem>
</file>

<file path=customXml/itemProps4.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Template>
  <TotalTime>573</TotalTime>
  <Pages>4</Pages>
  <Words>1017</Words>
  <Characters>8245</Characters>
  <Application>Microsoft Office Word</Application>
  <DocSecurity>0</DocSecurity>
  <Lines>68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25</cp:revision>
  <dcterms:created xsi:type="dcterms:W3CDTF">2025-03-28T09:47:00Z</dcterms:created>
  <dcterms:modified xsi:type="dcterms:W3CDTF">2025-05-09T10:46:00Z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